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AA" w:rsidRDefault="00CD79AA" w:rsidP="00CD79AA">
      <w:pPr>
        <w:jc w:val="center"/>
        <w:rPr>
          <w:sz w:val="24"/>
          <w:szCs w:val="24"/>
        </w:rPr>
      </w:pPr>
      <w:bookmarkStart w:id="0" w:name="_GoBack"/>
      <w:bookmarkEnd w:id="0"/>
    </w:p>
    <w:p w:rsidR="00CD79AA" w:rsidRPr="00123F57" w:rsidRDefault="00432D7C" w:rsidP="00CD79AA">
      <w:pPr>
        <w:jc w:val="center"/>
        <w:rPr>
          <w:b/>
          <w:sz w:val="24"/>
          <w:szCs w:val="24"/>
        </w:rPr>
      </w:pPr>
      <w:r w:rsidRPr="00123F57">
        <w:rPr>
          <w:b/>
          <w:sz w:val="24"/>
          <w:szCs w:val="24"/>
        </w:rPr>
        <w:t xml:space="preserve">Comune di GUARDIA PIEMONTESE                                </w:t>
      </w:r>
      <w:r w:rsidR="00B63ADD" w:rsidRPr="00123F57">
        <w:rPr>
          <w:b/>
          <w:sz w:val="24"/>
          <w:szCs w:val="24"/>
        </w:rPr>
        <w:t xml:space="preserve">                          </w:t>
      </w:r>
      <w:r w:rsidR="005D0844" w:rsidRPr="00123F57">
        <w:rPr>
          <w:b/>
          <w:sz w:val="24"/>
          <w:szCs w:val="24"/>
        </w:rPr>
        <w:t xml:space="preserve">  </w:t>
      </w:r>
      <w:r w:rsidRPr="00123F57">
        <w:rPr>
          <w:b/>
          <w:sz w:val="24"/>
          <w:szCs w:val="24"/>
        </w:rPr>
        <w:t>Comune di ACQUAPPESA</w:t>
      </w:r>
    </w:p>
    <w:p w:rsidR="00CD79AA" w:rsidRDefault="005D0844" w:rsidP="005D0844">
      <w:pPr>
        <w:rPr>
          <w:sz w:val="24"/>
          <w:szCs w:val="24"/>
        </w:rPr>
      </w:pPr>
      <w:r>
        <w:rPr>
          <w:noProof/>
          <w:sz w:val="24"/>
          <w:szCs w:val="24"/>
        </w:rPr>
        <w:drawing>
          <wp:inline distT="0" distB="0" distL="0" distR="0">
            <wp:extent cx="1634652" cy="1605064"/>
            <wp:effectExtent l="19050" t="0" r="3648" b="0"/>
            <wp:docPr id="2" name="Immagine 2" descr="C:\Users\luca\Desktop\TERME\GuardiaPiemont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a\Desktop\TERME\GuardiaPiemontese.gif"/>
                    <pic:cNvPicPr>
                      <a:picLocks noChangeAspect="1" noChangeArrowheads="1"/>
                    </pic:cNvPicPr>
                  </pic:nvPicPr>
                  <pic:blipFill>
                    <a:blip r:embed="rId8" cstate="print"/>
                    <a:srcRect/>
                    <a:stretch>
                      <a:fillRect/>
                    </a:stretch>
                  </pic:blipFill>
                  <pic:spPr bwMode="auto">
                    <a:xfrm>
                      <a:off x="0" y="0"/>
                      <a:ext cx="1634568" cy="1604982"/>
                    </a:xfrm>
                    <a:prstGeom prst="rect">
                      <a:avLst/>
                    </a:prstGeom>
                    <a:noFill/>
                    <a:ln w="9525">
                      <a:noFill/>
                      <a:miter lim="800000"/>
                      <a:headEnd/>
                      <a:tailEnd/>
                    </a:ln>
                  </pic:spPr>
                </pic:pic>
              </a:graphicData>
            </a:graphic>
          </wp:inline>
        </w:drawing>
      </w:r>
      <w:r w:rsidR="00B63ADD">
        <w:rPr>
          <w:noProof/>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611387" cy="1605064"/>
            <wp:effectExtent l="19050" t="0" r="7863" b="0"/>
            <wp:wrapSquare wrapText="bothSides"/>
            <wp:docPr id="1" name="Immagine 1" descr="C:\Users\luca\Desktop\TERME\acquapp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Desktop\TERME\acquappesa.jpg"/>
                    <pic:cNvPicPr>
                      <a:picLocks noChangeAspect="1" noChangeArrowheads="1"/>
                    </pic:cNvPicPr>
                  </pic:nvPicPr>
                  <pic:blipFill>
                    <a:blip r:embed="rId9" cstate="print"/>
                    <a:srcRect/>
                    <a:stretch>
                      <a:fillRect/>
                    </a:stretch>
                  </pic:blipFill>
                  <pic:spPr bwMode="auto">
                    <a:xfrm>
                      <a:off x="0" y="0"/>
                      <a:ext cx="1611387" cy="1605064"/>
                    </a:xfrm>
                    <a:prstGeom prst="rect">
                      <a:avLst/>
                    </a:prstGeom>
                    <a:noFill/>
                    <a:ln w="9525">
                      <a:noFill/>
                      <a:miter lim="800000"/>
                      <a:headEnd/>
                      <a:tailEnd/>
                    </a:ln>
                  </pic:spPr>
                </pic:pic>
              </a:graphicData>
            </a:graphic>
          </wp:anchor>
        </w:drawing>
      </w:r>
      <w:r>
        <w:rPr>
          <w:sz w:val="24"/>
          <w:szCs w:val="24"/>
        </w:rPr>
        <w:br w:type="textWrapping" w:clear="all"/>
      </w:r>
    </w:p>
    <w:p w:rsidR="00CD79AA" w:rsidRDefault="00CD79AA" w:rsidP="00CD79AA">
      <w:pPr>
        <w:jc w:val="center"/>
        <w:rPr>
          <w:sz w:val="24"/>
          <w:szCs w:val="24"/>
        </w:rPr>
      </w:pPr>
    </w:p>
    <w:p w:rsidR="00CD79AA" w:rsidRPr="00C213AC" w:rsidRDefault="00CD79AA" w:rsidP="00CD79AA">
      <w:pPr>
        <w:jc w:val="center"/>
        <w:rPr>
          <w:rFonts w:ascii="Arial" w:hAnsi="Arial" w:cs="Arial"/>
          <w:b/>
          <w:sz w:val="36"/>
          <w:szCs w:val="36"/>
        </w:rPr>
      </w:pPr>
      <w:r w:rsidRPr="00C213AC">
        <w:rPr>
          <w:rFonts w:ascii="Arial" w:hAnsi="Arial" w:cs="Arial"/>
          <w:b/>
          <w:sz w:val="36"/>
          <w:szCs w:val="36"/>
        </w:rPr>
        <w:t>AVVISO PUBBLICO</w:t>
      </w:r>
    </w:p>
    <w:p w:rsidR="00432D7C" w:rsidRDefault="00CD79AA" w:rsidP="00CD79AA">
      <w:pPr>
        <w:jc w:val="center"/>
        <w:rPr>
          <w:rFonts w:ascii="Arial" w:hAnsi="Arial" w:cs="Arial"/>
          <w:b/>
          <w:sz w:val="24"/>
          <w:szCs w:val="24"/>
        </w:rPr>
      </w:pPr>
      <w:r w:rsidRPr="00CD79AA">
        <w:rPr>
          <w:rFonts w:ascii="Arial" w:hAnsi="Arial" w:cs="Arial"/>
          <w:b/>
          <w:sz w:val="24"/>
          <w:szCs w:val="24"/>
        </w:rPr>
        <w:t xml:space="preserve"> MANIFESTAZIONE DI INTERESSE FINALIZZATA ALL'ACQUISIZIONE DI PROPOSTE P</w:t>
      </w:r>
      <w:r>
        <w:rPr>
          <w:rFonts w:ascii="Arial" w:hAnsi="Arial" w:cs="Arial"/>
          <w:b/>
          <w:sz w:val="24"/>
          <w:szCs w:val="24"/>
        </w:rPr>
        <w:t xml:space="preserve">ER LA REALIZZAZIONE DI  UN CONTRATTO </w:t>
      </w:r>
      <w:r w:rsidRPr="00CD79AA">
        <w:rPr>
          <w:rFonts w:ascii="Arial" w:hAnsi="Arial" w:cs="Arial"/>
          <w:b/>
          <w:sz w:val="24"/>
          <w:szCs w:val="24"/>
        </w:rPr>
        <w:t xml:space="preserve">DI SVILUPPO  </w:t>
      </w:r>
      <w:r w:rsidR="00C33527">
        <w:rPr>
          <w:rFonts w:ascii="Arial" w:hAnsi="Arial" w:cs="Arial"/>
          <w:b/>
          <w:sz w:val="24"/>
          <w:szCs w:val="24"/>
        </w:rPr>
        <w:t xml:space="preserve">PER LA </w:t>
      </w:r>
      <w:r w:rsidR="00432D7C">
        <w:rPr>
          <w:rFonts w:ascii="Arial" w:hAnsi="Arial" w:cs="Arial"/>
          <w:b/>
          <w:sz w:val="24"/>
          <w:szCs w:val="24"/>
        </w:rPr>
        <w:t xml:space="preserve">VALORIZZAZIONE DEL POLO TERMALE “TERME LUIGIANE” E </w:t>
      </w:r>
      <w:r w:rsidR="00C33527">
        <w:rPr>
          <w:rFonts w:ascii="Arial" w:hAnsi="Arial" w:cs="Arial"/>
          <w:b/>
          <w:sz w:val="24"/>
          <w:szCs w:val="24"/>
        </w:rPr>
        <w:t>L</w:t>
      </w:r>
      <w:r w:rsidR="00432D7C">
        <w:rPr>
          <w:rFonts w:ascii="Arial" w:hAnsi="Arial" w:cs="Arial"/>
          <w:b/>
          <w:sz w:val="24"/>
          <w:szCs w:val="24"/>
        </w:rPr>
        <w:t>A REALIZZAZIONE DI UNA OFFERTA TURISTICA INTEGRATA ( TERMALE – BALNEARE – RELIGIOSA)</w:t>
      </w:r>
    </w:p>
    <w:p w:rsidR="0045573E" w:rsidRDefault="00CD79AA" w:rsidP="00CD79AA">
      <w:pPr>
        <w:jc w:val="center"/>
        <w:rPr>
          <w:rFonts w:ascii="Arial" w:hAnsi="Arial" w:cs="Arial"/>
          <w:b/>
          <w:sz w:val="24"/>
          <w:szCs w:val="24"/>
        </w:rPr>
      </w:pPr>
      <w:r w:rsidRPr="00CD79AA">
        <w:rPr>
          <w:rFonts w:ascii="Arial" w:hAnsi="Arial" w:cs="Arial"/>
          <w:b/>
          <w:sz w:val="24"/>
          <w:szCs w:val="24"/>
        </w:rPr>
        <w:t>(Approvato con ________n. ________  del __________)</w:t>
      </w: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Default="00432D7C" w:rsidP="00CD79AA">
      <w:pPr>
        <w:jc w:val="center"/>
        <w:rPr>
          <w:rFonts w:ascii="Arial" w:hAnsi="Arial" w:cs="Arial"/>
          <w:b/>
          <w:sz w:val="24"/>
          <w:szCs w:val="24"/>
        </w:rPr>
      </w:pPr>
    </w:p>
    <w:p w:rsidR="00432D7C" w:rsidRPr="006931C9" w:rsidRDefault="00432D7C" w:rsidP="00432D7C">
      <w:pPr>
        <w:jc w:val="center"/>
        <w:rPr>
          <w:rFonts w:ascii="Times New Roman" w:hAnsi="Times New Roman" w:cs="Times New Roman"/>
          <w:b/>
          <w:sz w:val="24"/>
          <w:szCs w:val="24"/>
        </w:rPr>
      </w:pPr>
      <w:r w:rsidRPr="006931C9">
        <w:rPr>
          <w:rFonts w:ascii="Times New Roman" w:hAnsi="Times New Roman" w:cs="Times New Roman"/>
          <w:b/>
          <w:sz w:val="24"/>
          <w:szCs w:val="24"/>
        </w:rPr>
        <w:lastRenderedPageBreak/>
        <w:t>Art. 1 - Oggetto e Finalità</w:t>
      </w:r>
    </w:p>
    <w:p w:rsidR="000E7DE2" w:rsidRPr="006931C9" w:rsidRDefault="00C33527" w:rsidP="00C213AC">
      <w:pPr>
        <w:spacing w:line="360" w:lineRule="auto"/>
        <w:jc w:val="both"/>
        <w:rPr>
          <w:rFonts w:ascii="Times New Roman" w:hAnsi="Times New Roman" w:cs="Times New Roman"/>
          <w:sz w:val="24"/>
          <w:szCs w:val="24"/>
        </w:rPr>
      </w:pPr>
      <w:r w:rsidRPr="006931C9">
        <w:rPr>
          <w:rFonts w:ascii="Times New Roman" w:hAnsi="Times New Roman" w:cs="Times New Roman"/>
          <w:sz w:val="24"/>
          <w:szCs w:val="24"/>
        </w:rPr>
        <w:t>Il presente Avviso</w:t>
      </w:r>
      <w:r w:rsidR="00A70148" w:rsidRPr="006931C9">
        <w:rPr>
          <w:rFonts w:ascii="Times New Roman" w:hAnsi="Times New Roman" w:cs="Times New Roman"/>
          <w:sz w:val="24"/>
          <w:szCs w:val="24"/>
        </w:rPr>
        <w:t xml:space="preserve"> </w:t>
      </w:r>
      <w:r w:rsidR="00692E97" w:rsidRPr="006931C9">
        <w:rPr>
          <w:rFonts w:ascii="Times New Roman" w:hAnsi="Times New Roman" w:cs="Times New Roman"/>
          <w:sz w:val="24"/>
          <w:szCs w:val="24"/>
        </w:rPr>
        <w:t>costituisce una</w:t>
      </w:r>
      <w:r w:rsidR="00C52E3B" w:rsidRPr="006931C9">
        <w:rPr>
          <w:rFonts w:ascii="Times New Roman" w:hAnsi="Times New Roman" w:cs="Times New Roman"/>
          <w:sz w:val="24"/>
          <w:szCs w:val="24"/>
        </w:rPr>
        <w:t xml:space="preserve"> ulteriore </w:t>
      </w:r>
      <w:r w:rsidR="00692E97" w:rsidRPr="006931C9">
        <w:rPr>
          <w:rFonts w:ascii="Times New Roman" w:hAnsi="Times New Roman" w:cs="Times New Roman"/>
          <w:sz w:val="24"/>
          <w:szCs w:val="24"/>
        </w:rPr>
        <w:t xml:space="preserve">fase attuativa </w:t>
      </w:r>
      <w:r w:rsidR="00A70148" w:rsidRPr="006931C9">
        <w:rPr>
          <w:rFonts w:ascii="Times New Roman" w:hAnsi="Times New Roman" w:cs="Times New Roman"/>
          <w:sz w:val="24"/>
          <w:szCs w:val="24"/>
        </w:rPr>
        <w:t xml:space="preserve">del processo </w:t>
      </w:r>
      <w:r w:rsidR="00ED33BA" w:rsidRPr="006931C9">
        <w:rPr>
          <w:rFonts w:ascii="Times New Roman" w:hAnsi="Times New Roman" w:cs="Times New Roman"/>
          <w:sz w:val="24"/>
          <w:szCs w:val="24"/>
        </w:rPr>
        <w:t>di animaz</w:t>
      </w:r>
      <w:r w:rsidR="00C52E3B" w:rsidRPr="006931C9">
        <w:rPr>
          <w:rFonts w:ascii="Times New Roman" w:hAnsi="Times New Roman" w:cs="Times New Roman"/>
          <w:sz w:val="24"/>
          <w:szCs w:val="24"/>
        </w:rPr>
        <w:t xml:space="preserve">ione territoriale e amministrativo finalizzato alla valorizzazione delle risorse termali delle </w:t>
      </w:r>
      <w:r w:rsidR="00F95E8C" w:rsidRPr="006931C9">
        <w:rPr>
          <w:rFonts w:ascii="Times New Roman" w:hAnsi="Times New Roman" w:cs="Times New Roman"/>
          <w:sz w:val="24"/>
          <w:szCs w:val="24"/>
        </w:rPr>
        <w:t>“</w:t>
      </w:r>
      <w:r w:rsidR="00C52E3B" w:rsidRPr="006931C9">
        <w:rPr>
          <w:rFonts w:ascii="Times New Roman" w:hAnsi="Times New Roman" w:cs="Times New Roman"/>
          <w:sz w:val="24"/>
          <w:szCs w:val="24"/>
        </w:rPr>
        <w:t>Terme Luigiane</w:t>
      </w:r>
      <w:r w:rsidR="00F95E8C" w:rsidRPr="006931C9">
        <w:rPr>
          <w:rFonts w:ascii="Times New Roman" w:hAnsi="Times New Roman" w:cs="Times New Roman"/>
          <w:sz w:val="24"/>
          <w:szCs w:val="24"/>
        </w:rPr>
        <w:t>”</w:t>
      </w:r>
      <w:r w:rsidR="00C52E3B" w:rsidRPr="006931C9">
        <w:rPr>
          <w:rFonts w:ascii="Times New Roman" w:hAnsi="Times New Roman" w:cs="Times New Roman"/>
          <w:sz w:val="24"/>
          <w:szCs w:val="24"/>
        </w:rPr>
        <w:t xml:space="preserve"> e al rilancio turistico e allo sviluppo occupazionale dell’Area del Medio Tirreno Cosentino.</w:t>
      </w:r>
      <w:r w:rsidR="00F95E8C" w:rsidRPr="006931C9">
        <w:rPr>
          <w:rFonts w:ascii="Times New Roman" w:hAnsi="Times New Roman" w:cs="Times New Roman"/>
          <w:sz w:val="24"/>
          <w:szCs w:val="24"/>
        </w:rPr>
        <w:t xml:space="preserve"> </w:t>
      </w:r>
    </w:p>
    <w:p w:rsidR="00107977" w:rsidRPr="006931C9" w:rsidRDefault="00F95E8C" w:rsidP="00C213AC">
      <w:pPr>
        <w:spacing w:line="360" w:lineRule="auto"/>
        <w:jc w:val="both"/>
        <w:rPr>
          <w:rFonts w:ascii="Times New Roman" w:hAnsi="Times New Roman" w:cs="Times New Roman"/>
          <w:sz w:val="24"/>
          <w:szCs w:val="24"/>
        </w:rPr>
      </w:pPr>
      <w:r w:rsidRPr="006931C9">
        <w:rPr>
          <w:rFonts w:ascii="Times New Roman" w:hAnsi="Times New Roman" w:cs="Times New Roman"/>
          <w:sz w:val="24"/>
          <w:szCs w:val="24"/>
        </w:rPr>
        <w:t>In riferimento al primo aspetto l</w:t>
      </w:r>
      <w:r w:rsidR="00C52E3B" w:rsidRPr="006931C9">
        <w:rPr>
          <w:rFonts w:ascii="Times New Roman" w:hAnsi="Times New Roman" w:cs="Times New Roman"/>
          <w:sz w:val="24"/>
          <w:szCs w:val="24"/>
        </w:rPr>
        <w:t xml:space="preserve">e </w:t>
      </w:r>
      <w:r w:rsidR="00ED33BA" w:rsidRPr="006931C9">
        <w:rPr>
          <w:rFonts w:ascii="Times New Roman" w:hAnsi="Times New Roman" w:cs="Times New Roman"/>
          <w:sz w:val="24"/>
          <w:szCs w:val="24"/>
        </w:rPr>
        <w:t xml:space="preserve"> Ammini</w:t>
      </w:r>
      <w:r w:rsidR="00C52E3B" w:rsidRPr="006931C9">
        <w:rPr>
          <w:rFonts w:ascii="Times New Roman" w:hAnsi="Times New Roman" w:cs="Times New Roman"/>
          <w:sz w:val="24"/>
          <w:szCs w:val="24"/>
        </w:rPr>
        <w:t xml:space="preserve">strazioni Comunali di Guardia Piemontese e Acquappesa </w:t>
      </w:r>
      <w:r w:rsidRPr="006931C9">
        <w:rPr>
          <w:rFonts w:ascii="Times New Roman" w:hAnsi="Times New Roman" w:cs="Times New Roman"/>
          <w:sz w:val="24"/>
          <w:szCs w:val="24"/>
        </w:rPr>
        <w:t xml:space="preserve"> congiuntamente</w:t>
      </w:r>
      <w:r w:rsidR="000E7DE2" w:rsidRPr="006931C9">
        <w:rPr>
          <w:rFonts w:ascii="Times New Roman" w:hAnsi="Times New Roman" w:cs="Times New Roman"/>
          <w:sz w:val="24"/>
          <w:szCs w:val="24"/>
        </w:rPr>
        <w:t>,</w:t>
      </w:r>
      <w:r w:rsidR="00107977" w:rsidRPr="006931C9">
        <w:rPr>
          <w:rFonts w:ascii="Times New Roman" w:hAnsi="Times New Roman" w:cs="Times New Roman"/>
          <w:sz w:val="24"/>
          <w:szCs w:val="24"/>
        </w:rPr>
        <w:t xml:space="preserve"> a valle di una lunga serie di incontri con gli attori interessati,</w:t>
      </w:r>
      <w:r w:rsidRPr="006931C9">
        <w:rPr>
          <w:rFonts w:ascii="Times New Roman" w:hAnsi="Times New Roman" w:cs="Times New Roman"/>
          <w:sz w:val="24"/>
          <w:szCs w:val="24"/>
        </w:rPr>
        <w:t xml:space="preserve"> hanno promosso la stipula di un </w:t>
      </w:r>
      <w:r w:rsidR="00ED33BA" w:rsidRPr="006931C9">
        <w:rPr>
          <w:rFonts w:ascii="Times New Roman" w:hAnsi="Times New Roman" w:cs="Times New Roman"/>
          <w:sz w:val="24"/>
          <w:szCs w:val="24"/>
        </w:rPr>
        <w:t xml:space="preserve"> </w:t>
      </w:r>
      <w:r w:rsidR="00A70148" w:rsidRPr="006931C9">
        <w:rPr>
          <w:rFonts w:ascii="Times New Roman" w:hAnsi="Times New Roman" w:cs="Times New Roman"/>
          <w:sz w:val="24"/>
          <w:szCs w:val="24"/>
        </w:rPr>
        <w:t>“</w:t>
      </w:r>
      <w:r w:rsidR="00692E97" w:rsidRPr="006931C9">
        <w:rPr>
          <w:rFonts w:ascii="Times New Roman" w:hAnsi="Times New Roman" w:cs="Times New Roman"/>
          <w:sz w:val="24"/>
          <w:szCs w:val="24"/>
        </w:rPr>
        <w:t xml:space="preserve">Protocollo d’Intesa </w:t>
      </w:r>
      <w:r w:rsidR="00A70148" w:rsidRPr="006931C9">
        <w:rPr>
          <w:rFonts w:ascii="Times New Roman" w:hAnsi="Times New Roman" w:cs="Times New Roman"/>
          <w:sz w:val="24"/>
          <w:szCs w:val="24"/>
        </w:rPr>
        <w:t>per lo Sviluppo del Termalismo Calabrese”</w:t>
      </w:r>
      <w:r w:rsidR="00A31EA0" w:rsidRPr="006931C9">
        <w:rPr>
          <w:rFonts w:ascii="Times New Roman" w:hAnsi="Times New Roman" w:cs="Times New Roman"/>
          <w:sz w:val="24"/>
          <w:szCs w:val="24"/>
        </w:rPr>
        <w:t xml:space="preserve"> ( sottoscritto in data 04.04.2015) </w:t>
      </w:r>
      <w:r w:rsidR="000E7DE2" w:rsidRPr="006931C9">
        <w:rPr>
          <w:rFonts w:ascii="Times New Roman" w:hAnsi="Times New Roman" w:cs="Times New Roman"/>
          <w:sz w:val="24"/>
          <w:szCs w:val="24"/>
        </w:rPr>
        <w:t xml:space="preserve"> propedeutico alla stipula con la Regione Calabria di un Accordo di Programma</w:t>
      </w:r>
      <w:r w:rsidR="00A70148" w:rsidRPr="006931C9">
        <w:rPr>
          <w:rFonts w:ascii="Times New Roman" w:hAnsi="Times New Roman" w:cs="Times New Roman"/>
          <w:sz w:val="24"/>
          <w:szCs w:val="24"/>
        </w:rPr>
        <w:t xml:space="preserve"> </w:t>
      </w:r>
      <w:r w:rsidR="000E7DE2" w:rsidRPr="006931C9">
        <w:rPr>
          <w:rFonts w:ascii="Times New Roman" w:hAnsi="Times New Roman" w:cs="Times New Roman"/>
          <w:sz w:val="24"/>
          <w:szCs w:val="24"/>
        </w:rPr>
        <w:t>per la realizzazione di un sistema locale di offerta turistica con specializzazione termale, balneare diportistica e religiosa (Terme-Porto di Cetraro- Santuario S.Francesco di Paola) e coinvolgendo i Comuni di Paola, Fuscaldo e Cetraro</w:t>
      </w:r>
      <w:r w:rsidR="00107977" w:rsidRPr="006931C9">
        <w:rPr>
          <w:rFonts w:ascii="Times New Roman" w:hAnsi="Times New Roman" w:cs="Times New Roman"/>
          <w:sz w:val="24"/>
          <w:szCs w:val="24"/>
        </w:rPr>
        <w:t>.</w:t>
      </w:r>
    </w:p>
    <w:p w:rsidR="00107977" w:rsidRPr="006931C9" w:rsidRDefault="00107977" w:rsidP="00C213AC">
      <w:pPr>
        <w:spacing w:line="360" w:lineRule="auto"/>
        <w:jc w:val="both"/>
        <w:rPr>
          <w:rFonts w:ascii="Times New Roman" w:hAnsi="Times New Roman" w:cs="Times New Roman"/>
          <w:sz w:val="24"/>
          <w:szCs w:val="24"/>
        </w:rPr>
      </w:pPr>
      <w:r w:rsidRPr="006931C9">
        <w:rPr>
          <w:rFonts w:ascii="Times New Roman" w:hAnsi="Times New Roman" w:cs="Times New Roman"/>
          <w:sz w:val="24"/>
          <w:szCs w:val="24"/>
        </w:rPr>
        <w:t xml:space="preserve">Nel citato Protocollo d’Intesa, viene specificato che gli “interventi privati di sviluppo d’impresa nell’ambito del settore termale e del comparto turistico ad esso connesso si sviluppano in coerenza di massima </w:t>
      </w:r>
      <w:r w:rsidR="001C716F" w:rsidRPr="006931C9">
        <w:rPr>
          <w:rFonts w:ascii="Times New Roman" w:hAnsi="Times New Roman" w:cs="Times New Roman"/>
          <w:sz w:val="24"/>
          <w:szCs w:val="24"/>
        </w:rPr>
        <w:t>con la strategia ITI della proposta</w:t>
      </w:r>
      <w:r w:rsidR="00A31EA0" w:rsidRPr="006931C9">
        <w:rPr>
          <w:rFonts w:ascii="Times New Roman" w:hAnsi="Times New Roman" w:cs="Times New Roman"/>
          <w:sz w:val="24"/>
          <w:szCs w:val="24"/>
        </w:rPr>
        <w:t xml:space="preserve"> </w:t>
      </w:r>
      <w:r w:rsidR="001C716F" w:rsidRPr="006931C9">
        <w:rPr>
          <w:rFonts w:ascii="Times New Roman" w:hAnsi="Times New Roman" w:cs="Times New Roman"/>
          <w:sz w:val="24"/>
          <w:szCs w:val="24"/>
        </w:rPr>
        <w:t xml:space="preserve">di POR FESR FSE 2014-2020 </w:t>
      </w:r>
      <w:r w:rsidR="00D92A83" w:rsidRPr="006931C9">
        <w:rPr>
          <w:rFonts w:ascii="Times New Roman" w:hAnsi="Times New Roman" w:cs="Times New Roman"/>
          <w:sz w:val="24"/>
          <w:szCs w:val="24"/>
        </w:rPr>
        <w:t>della</w:t>
      </w:r>
      <w:r w:rsidR="001C716F" w:rsidRPr="006931C9">
        <w:rPr>
          <w:rFonts w:ascii="Times New Roman" w:hAnsi="Times New Roman" w:cs="Times New Roman"/>
          <w:sz w:val="24"/>
          <w:szCs w:val="24"/>
        </w:rPr>
        <w:t xml:space="preserve"> Regione Calabria e possono essere sostenuti attraverso gli appositi “regimi di aiuto”</w:t>
      </w:r>
      <w:r w:rsidR="00F846FE" w:rsidRPr="006931C9">
        <w:rPr>
          <w:rFonts w:ascii="Times New Roman" w:hAnsi="Times New Roman" w:cs="Times New Roman"/>
          <w:sz w:val="24"/>
          <w:szCs w:val="24"/>
        </w:rPr>
        <w:t xml:space="preserve"> e “ si sviluppano in coerenza di massima con lo strumento del “contratto di sviluppo”</w:t>
      </w:r>
      <w:r w:rsidR="00A31EA0" w:rsidRPr="006931C9">
        <w:rPr>
          <w:rFonts w:ascii="Times New Roman" w:hAnsi="Times New Roman" w:cs="Times New Roman"/>
          <w:sz w:val="24"/>
          <w:szCs w:val="24"/>
        </w:rPr>
        <w:t xml:space="preserve"> .</w:t>
      </w:r>
    </w:p>
    <w:p w:rsidR="0070784A" w:rsidRPr="006931C9" w:rsidRDefault="000E7DE2" w:rsidP="00C213AC">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In relazione al secondo</w:t>
      </w:r>
      <w:r w:rsidR="00481E98" w:rsidRPr="006931C9">
        <w:rPr>
          <w:rFonts w:ascii="Times New Roman" w:hAnsi="Times New Roman" w:cs="Times New Roman"/>
          <w:sz w:val="24"/>
          <w:szCs w:val="24"/>
        </w:rPr>
        <w:t xml:space="preserve"> aspetto, le</w:t>
      </w:r>
      <w:r w:rsidRPr="006931C9">
        <w:rPr>
          <w:rFonts w:ascii="Times New Roman" w:hAnsi="Times New Roman" w:cs="Times New Roman"/>
          <w:sz w:val="24"/>
          <w:szCs w:val="24"/>
        </w:rPr>
        <w:t xml:space="preserve"> </w:t>
      </w:r>
      <w:r w:rsidR="00481E98" w:rsidRPr="006931C9">
        <w:rPr>
          <w:rFonts w:ascii="Times New Roman" w:hAnsi="Times New Roman" w:cs="Times New Roman"/>
          <w:sz w:val="24"/>
          <w:szCs w:val="24"/>
        </w:rPr>
        <w:t>Amministrazioni Comunali di Guardia Piemontese e Acquappesa  congiuntamente</w:t>
      </w:r>
      <w:r w:rsidR="00C213AC" w:rsidRPr="006931C9">
        <w:rPr>
          <w:rFonts w:ascii="Times New Roman" w:hAnsi="Times New Roman" w:cs="Times New Roman"/>
          <w:sz w:val="24"/>
          <w:szCs w:val="24"/>
        </w:rPr>
        <w:t xml:space="preserve"> hanno presentato presso la Regione Calabria in data 14.09.2017, Domanda di adeguamento della concessione per lo sfruttamento delle acque termali delle “Terme luigiane”  nell’ambito della procedura di trasformazione della Concessione mineraria da perpetua a temporanea, per poter procedere, successivamente, al Bando per la gestione delle “Terme Luigiane”.</w:t>
      </w:r>
    </w:p>
    <w:p w:rsidR="0070784A" w:rsidRPr="006931C9" w:rsidRDefault="0070784A" w:rsidP="006931C9">
      <w:pPr>
        <w:autoSpaceDE w:val="0"/>
        <w:autoSpaceDN w:val="0"/>
        <w:adjustRightInd w:val="0"/>
        <w:spacing w:before="120"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Alla Domanda è stata allegata Relazione economico finanziaria del piano di sviluppo termale</w:t>
      </w:r>
      <w:r w:rsidR="00495CD7" w:rsidRPr="006931C9">
        <w:rPr>
          <w:rFonts w:ascii="Times New Roman" w:hAnsi="Times New Roman" w:cs="Times New Roman"/>
          <w:sz w:val="24"/>
          <w:szCs w:val="24"/>
        </w:rPr>
        <w:t xml:space="preserve"> che prevede</w:t>
      </w:r>
      <w:r w:rsidR="006931C9">
        <w:rPr>
          <w:rFonts w:ascii="Times New Roman" w:hAnsi="Times New Roman" w:cs="Times New Roman"/>
          <w:sz w:val="24"/>
          <w:szCs w:val="24"/>
        </w:rPr>
        <w:t xml:space="preserve">, </w:t>
      </w:r>
      <w:r w:rsidR="00495CD7" w:rsidRPr="006931C9">
        <w:rPr>
          <w:rFonts w:ascii="Times New Roman" w:hAnsi="Times New Roman" w:cs="Times New Roman"/>
          <w:sz w:val="24"/>
          <w:szCs w:val="24"/>
        </w:rPr>
        <w:t>per quanto attiene il Piano di Sviluppo, le seguent</w:t>
      </w:r>
      <w:r w:rsidR="006931C9">
        <w:rPr>
          <w:rFonts w:ascii="Times New Roman" w:hAnsi="Times New Roman" w:cs="Times New Roman"/>
          <w:sz w:val="24"/>
          <w:szCs w:val="24"/>
        </w:rPr>
        <w:t>i</w:t>
      </w:r>
      <w:r w:rsidR="00495CD7" w:rsidRPr="006931C9">
        <w:rPr>
          <w:rFonts w:ascii="Times New Roman" w:hAnsi="Times New Roman" w:cs="Times New Roman"/>
          <w:sz w:val="24"/>
          <w:szCs w:val="24"/>
        </w:rPr>
        <w:t xml:space="preserve"> aree di intervento:</w:t>
      </w:r>
      <w:r w:rsidR="006931C9">
        <w:rPr>
          <w:rFonts w:ascii="Times New Roman" w:hAnsi="Times New Roman" w:cs="Times New Roman"/>
          <w:sz w:val="24"/>
          <w:szCs w:val="24"/>
        </w:rPr>
        <w:t xml:space="preserve"> </w:t>
      </w:r>
      <w:r w:rsidR="00495CD7" w:rsidRPr="006931C9">
        <w:rPr>
          <w:rFonts w:ascii="Times New Roman" w:hAnsi="Times New Roman" w:cs="Times New Roman"/>
          <w:sz w:val="24"/>
          <w:szCs w:val="24"/>
        </w:rPr>
        <w:t>1.Area Stabilimenti/Produzione/Ricerca; 2.Area Alberghiera/Spa</w:t>
      </w:r>
      <w:r w:rsidR="006931C9">
        <w:rPr>
          <w:rFonts w:ascii="Times New Roman" w:hAnsi="Times New Roman" w:cs="Times New Roman"/>
          <w:sz w:val="24"/>
          <w:szCs w:val="24"/>
        </w:rPr>
        <w:t>; 3.</w:t>
      </w:r>
      <w:r w:rsidR="00495CD7" w:rsidRPr="006931C9">
        <w:rPr>
          <w:rFonts w:ascii="Times New Roman" w:hAnsi="Times New Roman" w:cs="Times New Roman"/>
          <w:sz w:val="24"/>
          <w:szCs w:val="24"/>
        </w:rPr>
        <w:t>Area Sport/Benessere</w:t>
      </w:r>
      <w:r w:rsidR="006931C9">
        <w:rPr>
          <w:rFonts w:ascii="Times New Roman" w:hAnsi="Times New Roman" w:cs="Times New Roman"/>
          <w:sz w:val="24"/>
          <w:szCs w:val="24"/>
        </w:rPr>
        <w:t>;</w:t>
      </w:r>
      <w:r w:rsidR="00495CD7" w:rsidRPr="006931C9">
        <w:rPr>
          <w:rFonts w:ascii="Times New Roman" w:hAnsi="Times New Roman" w:cs="Times New Roman"/>
          <w:sz w:val="24"/>
          <w:szCs w:val="24"/>
        </w:rPr>
        <w:t xml:space="preserve"> </w:t>
      </w:r>
      <w:r w:rsidR="006931C9">
        <w:rPr>
          <w:rFonts w:ascii="Times New Roman" w:hAnsi="Times New Roman" w:cs="Times New Roman"/>
          <w:sz w:val="24"/>
          <w:szCs w:val="24"/>
        </w:rPr>
        <w:t>4.</w:t>
      </w:r>
      <w:r w:rsidR="00495CD7" w:rsidRPr="006931C9">
        <w:rPr>
          <w:rFonts w:ascii="Times New Roman" w:hAnsi="Times New Roman" w:cs="Times New Roman"/>
          <w:sz w:val="24"/>
          <w:szCs w:val="24"/>
        </w:rPr>
        <w:t>Area Percorsi Naturalistici/Tempo Libero; 5.Area Commerciale</w:t>
      </w:r>
      <w:r w:rsidR="006931C9">
        <w:rPr>
          <w:rFonts w:ascii="Times New Roman" w:hAnsi="Times New Roman" w:cs="Times New Roman"/>
          <w:sz w:val="24"/>
          <w:szCs w:val="24"/>
        </w:rPr>
        <w:t>;</w:t>
      </w:r>
      <w:r w:rsidR="00495CD7" w:rsidRPr="006931C9">
        <w:rPr>
          <w:rFonts w:ascii="Times New Roman" w:hAnsi="Times New Roman" w:cs="Times New Roman"/>
          <w:sz w:val="24"/>
          <w:szCs w:val="24"/>
        </w:rPr>
        <w:t xml:space="preserve"> 6.Area Amministrativa/Uffici</w:t>
      </w:r>
      <w:r w:rsidR="006931C9">
        <w:rPr>
          <w:rFonts w:ascii="Times New Roman" w:hAnsi="Times New Roman" w:cs="Times New Roman"/>
          <w:sz w:val="24"/>
          <w:szCs w:val="24"/>
        </w:rPr>
        <w:t>;</w:t>
      </w:r>
      <w:r w:rsidR="00495CD7" w:rsidRPr="006931C9">
        <w:rPr>
          <w:rFonts w:ascii="Times New Roman" w:hAnsi="Times New Roman" w:cs="Times New Roman"/>
          <w:sz w:val="24"/>
          <w:szCs w:val="24"/>
        </w:rPr>
        <w:t xml:space="preserve"> 7.Area Parcheggi.</w:t>
      </w:r>
    </w:p>
    <w:p w:rsidR="00B467F1" w:rsidRPr="006931C9" w:rsidRDefault="00F319F7" w:rsidP="006931C9">
      <w:pPr>
        <w:spacing w:before="120"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 xml:space="preserve">Le  Amministrazioni Comunali di Guardia Piemontese e Acquappesa  congiuntamente </w:t>
      </w:r>
      <w:r w:rsidR="00604A7C" w:rsidRPr="006931C9">
        <w:rPr>
          <w:rFonts w:ascii="Times New Roman" w:hAnsi="Times New Roman" w:cs="Times New Roman"/>
          <w:sz w:val="24"/>
          <w:szCs w:val="24"/>
        </w:rPr>
        <w:t>con il presente Avviso</w:t>
      </w:r>
      <w:r w:rsidRPr="006931C9">
        <w:rPr>
          <w:rFonts w:ascii="Times New Roman" w:hAnsi="Times New Roman" w:cs="Times New Roman"/>
          <w:sz w:val="24"/>
          <w:szCs w:val="24"/>
        </w:rPr>
        <w:t xml:space="preserve"> </w:t>
      </w:r>
      <w:r w:rsidR="00604A7C" w:rsidRPr="006931C9">
        <w:rPr>
          <w:rFonts w:ascii="Times New Roman" w:hAnsi="Times New Roman" w:cs="Times New Roman"/>
          <w:sz w:val="24"/>
          <w:szCs w:val="24"/>
        </w:rPr>
        <w:t xml:space="preserve">intendono  farsi promotrici </w:t>
      </w:r>
      <w:r w:rsidR="00B30323" w:rsidRPr="006931C9">
        <w:rPr>
          <w:rFonts w:ascii="Times New Roman" w:hAnsi="Times New Roman" w:cs="Times New Roman"/>
          <w:sz w:val="24"/>
          <w:szCs w:val="24"/>
        </w:rPr>
        <w:t xml:space="preserve">di un percorso condiviso </w:t>
      </w:r>
      <w:r w:rsidR="00604A7C" w:rsidRPr="006931C9">
        <w:rPr>
          <w:rFonts w:ascii="Times New Roman" w:hAnsi="Times New Roman" w:cs="Times New Roman"/>
          <w:sz w:val="24"/>
          <w:szCs w:val="24"/>
        </w:rPr>
        <w:t xml:space="preserve">per la presentazione di un Contratto di Sviluppo presso Invitalia </w:t>
      </w:r>
      <w:r w:rsidR="00B467F1" w:rsidRPr="006931C9">
        <w:rPr>
          <w:rFonts w:ascii="Times New Roman" w:hAnsi="Times New Roman" w:cs="Times New Roman"/>
          <w:sz w:val="24"/>
          <w:szCs w:val="24"/>
        </w:rPr>
        <w:t>per la realizzazione di un sistema locale di offerta turistica con specializzazione termale, balneare diportistica e religiosa (Terme</w:t>
      </w:r>
      <w:r w:rsidR="00D92A83">
        <w:rPr>
          <w:rFonts w:ascii="Times New Roman" w:hAnsi="Times New Roman" w:cs="Times New Roman"/>
          <w:sz w:val="24"/>
          <w:szCs w:val="24"/>
        </w:rPr>
        <w:t xml:space="preserve"> </w:t>
      </w:r>
      <w:r w:rsidR="00B467F1" w:rsidRPr="006931C9">
        <w:rPr>
          <w:rFonts w:ascii="Times New Roman" w:hAnsi="Times New Roman" w:cs="Times New Roman"/>
          <w:sz w:val="24"/>
          <w:szCs w:val="24"/>
        </w:rPr>
        <w:t>-</w:t>
      </w:r>
      <w:r w:rsidR="00D92A83">
        <w:rPr>
          <w:rFonts w:ascii="Times New Roman" w:hAnsi="Times New Roman" w:cs="Times New Roman"/>
          <w:sz w:val="24"/>
          <w:szCs w:val="24"/>
        </w:rPr>
        <w:t xml:space="preserve"> </w:t>
      </w:r>
      <w:r w:rsidR="00B467F1" w:rsidRPr="006931C9">
        <w:rPr>
          <w:rFonts w:ascii="Times New Roman" w:hAnsi="Times New Roman" w:cs="Times New Roman"/>
          <w:sz w:val="24"/>
          <w:szCs w:val="24"/>
        </w:rPr>
        <w:t>Porto di Cetraro</w:t>
      </w:r>
      <w:r w:rsidR="00D92A83">
        <w:rPr>
          <w:rFonts w:ascii="Times New Roman" w:hAnsi="Times New Roman" w:cs="Times New Roman"/>
          <w:sz w:val="24"/>
          <w:szCs w:val="24"/>
        </w:rPr>
        <w:t xml:space="preserve"> </w:t>
      </w:r>
      <w:r w:rsidR="00B467F1" w:rsidRPr="006931C9">
        <w:rPr>
          <w:rFonts w:ascii="Times New Roman" w:hAnsi="Times New Roman" w:cs="Times New Roman"/>
          <w:sz w:val="24"/>
          <w:szCs w:val="24"/>
        </w:rPr>
        <w:t>- Santuario S.</w:t>
      </w:r>
      <w:r w:rsidR="00D92A83">
        <w:rPr>
          <w:rFonts w:ascii="Times New Roman" w:hAnsi="Times New Roman" w:cs="Times New Roman"/>
          <w:sz w:val="24"/>
          <w:szCs w:val="24"/>
        </w:rPr>
        <w:t xml:space="preserve"> </w:t>
      </w:r>
      <w:r w:rsidR="00B467F1" w:rsidRPr="006931C9">
        <w:rPr>
          <w:rFonts w:ascii="Times New Roman" w:hAnsi="Times New Roman" w:cs="Times New Roman"/>
          <w:sz w:val="24"/>
          <w:szCs w:val="24"/>
        </w:rPr>
        <w:t>Francesco di Paola) e coinvolgendo i Comuni di Paola, Fuscaldo e Cetraro.</w:t>
      </w:r>
    </w:p>
    <w:p w:rsidR="00F319F7" w:rsidRDefault="00612C20" w:rsidP="006931C9">
      <w:pPr>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lastRenderedPageBreak/>
        <w:t xml:space="preserve">A questi fini l’Avviso </w:t>
      </w:r>
      <w:r w:rsidR="00F319F7" w:rsidRPr="006931C9">
        <w:rPr>
          <w:rFonts w:ascii="Times New Roman" w:hAnsi="Times New Roman" w:cs="Times New Roman"/>
          <w:sz w:val="24"/>
          <w:szCs w:val="24"/>
        </w:rPr>
        <w:t>disciplina le modalità di presentazione d</w:t>
      </w:r>
      <w:r w:rsidR="00B1438E" w:rsidRPr="006931C9">
        <w:rPr>
          <w:rFonts w:ascii="Times New Roman" w:hAnsi="Times New Roman" w:cs="Times New Roman"/>
          <w:sz w:val="24"/>
          <w:szCs w:val="24"/>
        </w:rPr>
        <w:t>elle</w:t>
      </w:r>
      <w:r w:rsidR="00F319F7" w:rsidRPr="006931C9">
        <w:rPr>
          <w:rFonts w:ascii="Times New Roman" w:hAnsi="Times New Roman" w:cs="Times New Roman"/>
          <w:sz w:val="24"/>
          <w:szCs w:val="24"/>
        </w:rPr>
        <w:t xml:space="preserve"> </w:t>
      </w:r>
      <w:r w:rsidRPr="006931C9">
        <w:rPr>
          <w:rFonts w:ascii="Times New Roman" w:hAnsi="Times New Roman" w:cs="Times New Roman"/>
          <w:sz w:val="24"/>
          <w:szCs w:val="24"/>
        </w:rPr>
        <w:t xml:space="preserve">Manifestazioni di Interesse contenenti proposte progettuali imprenditoriali </w:t>
      </w:r>
      <w:r w:rsidR="00F319F7" w:rsidRPr="006931C9">
        <w:rPr>
          <w:rFonts w:ascii="Times New Roman" w:hAnsi="Times New Roman" w:cs="Times New Roman"/>
          <w:sz w:val="24"/>
          <w:szCs w:val="24"/>
        </w:rPr>
        <w:t xml:space="preserve"> per la </w:t>
      </w:r>
      <w:r w:rsidRPr="006931C9">
        <w:rPr>
          <w:rFonts w:ascii="Times New Roman" w:hAnsi="Times New Roman" w:cs="Times New Roman"/>
          <w:sz w:val="24"/>
          <w:szCs w:val="24"/>
        </w:rPr>
        <w:t xml:space="preserve">successiva presentazione </w:t>
      </w:r>
      <w:r w:rsidR="00F319F7" w:rsidRPr="006931C9">
        <w:rPr>
          <w:rFonts w:ascii="Times New Roman" w:hAnsi="Times New Roman" w:cs="Times New Roman"/>
          <w:sz w:val="24"/>
          <w:szCs w:val="24"/>
        </w:rPr>
        <w:t xml:space="preserve">nel territorio </w:t>
      </w:r>
      <w:r w:rsidRPr="006931C9">
        <w:rPr>
          <w:rFonts w:ascii="Times New Roman" w:hAnsi="Times New Roman" w:cs="Times New Roman"/>
          <w:sz w:val="24"/>
          <w:szCs w:val="24"/>
        </w:rPr>
        <w:t>del Basso Tirreno cosentino</w:t>
      </w:r>
      <w:r w:rsidR="00B1438E" w:rsidRPr="006931C9">
        <w:rPr>
          <w:rFonts w:ascii="Times New Roman" w:hAnsi="Times New Roman" w:cs="Times New Roman"/>
          <w:sz w:val="24"/>
          <w:szCs w:val="24"/>
        </w:rPr>
        <w:t xml:space="preserve"> </w:t>
      </w:r>
      <w:r w:rsidR="00F319F7" w:rsidRPr="006931C9">
        <w:rPr>
          <w:rFonts w:ascii="Times New Roman" w:hAnsi="Times New Roman" w:cs="Times New Roman"/>
          <w:sz w:val="24"/>
          <w:szCs w:val="24"/>
        </w:rPr>
        <w:t xml:space="preserve">di </w:t>
      </w:r>
      <w:r w:rsidR="00B1438E" w:rsidRPr="006931C9">
        <w:rPr>
          <w:rFonts w:ascii="Times New Roman" w:hAnsi="Times New Roman" w:cs="Times New Roman"/>
          <w:sz w:val="24"/>
          <w:szCs w:val="24"/>
        </w:rPr>
        <w:t xml:space="preserve">un Contratto </w:t>
      </w:r>
      <w:r w:rsidR="00F319F7" w:rsidRPr="006931C9">
        <w:rPr>
          <w:rFonts w:ascii="Times New Roman" w:hAnsi="Times New Roman" w:cs="Times New Roman"/>
          <w:sz w:val="24"/>
          <w:szCs w:val="24"/>
        </w:rPr>
        <w:t>di Sviluppo</w:t>
      </w:r>
      <w:r w:rsidR="00B1438E" w:rsidRPr="006931C9">
        <w:rPr>
          <w:rFonts w:ascii="Times New Roman" w:hAnsi="Times New Roman" w:cs="Times New Roman"/>
          <w:sz w:val="24"/>
          <w:szCs w:val="24"/>
        </w:rPr>
        <w:t xml:space="preserve"> finalizzato </w:t>
      </w:r>
      <w:r w:rsidR="00F319F7" w:rsidRPr="006931C9">
        <w:rPr>
          <w:rFonts w:ascii="Times New Roman" w:hAnsi="Times New Roman" w:cs="Times New Roman"/>
          <w:sz w:val="24"/>
          <w:szCs w:val="24"/>
        </w:rPr>
        <w:t xml:space="preserve"> </w:t>
      </w:r>
      <w:r w:rsidR="00B1438E" w:rsidRPr="006931C9">
        <w:rPr>
          <w:rFonts w:ascii="Times New Roman" w:hAnsi="Times New Roman" w:cs="Times New Roman"/>
          <w:sz w:val="24"/>
          <w:szCs w:val="24"/>
        </w:rPr>
        <w:t>alla Valorizzazione del Polo Termale “Terme Luigiane” e alla realizzazione di una offerta turistica integrata (termale – balneare – religiosa)</w:t>
      </w:r>
    </w:p>
    <w:p w:rsidR="006931C9" w:rsidRPr="006931C9" w:rsidRDefault="006931C9" w:rsidP="006931C9">
      <w:pPr>
        <w:spacing w:after="0" w:line="360" w:lineRule="auto"/>
        <w:jc w:val="both"/>
        <w:rPr>
          <w:rFonts w:ascii="Times New Roman" w:hAnsi="Times New Roman" w:cs="Times New Roman"/>
          <w:sz w:val="24"/>
          <w:szCs w:val="24"/>
        </w:rPr>
      </w:pPr>
    </w:p>
    <w:p w:rsidR="00B1438E" w:rsidRPr="006931C9" w:rsidRDefault="00B1438E" w:rsidP="00B1438E">
      <w:pPr>
        <w:jc w:val="center"/>
        <w:rPr>
          <w:rFonts w:ascii="Times New Roman" w:hAnsi="Times New Roman" w:cs="Times New Roman"/>
          <w:b/>
          <w:sz w:val="24"/>
          <w:szCs w:val="24"/>
        </w:rPr>
      </w:pPr>
      <w:r w:rsidRPr="006931C9">
        <w:rPr>
          <w:rFonts w:ascii="Times New Roman" w:hAnsi="Times New Roman" w:cs="Times New Roman"/>
          <w:b/>
          <w:sz w:val="24"/>
          <w:szCs w:val="24"/>
        </w:rPr>
        <w:t>Art. 2 - Riferimenti normativi e Atti  a supporto</w:t>
      </w:r>
    </w:p>
    <w:p w:rsidR="00B1438E" w:rsidRPr="006931C9" w:rsidRDefault="00B1438E" w:rsidP="00B1438E">
      <w:pPr>
        <w:autoSpaceDE w:val="0"/>
        <w:autoSpaceDN w:val="0"/>
        <w:adjustRightInd w:val="0"/>
        <w:spacing w:after="0" w:line="240" w:lineRule="auto"/>
        <w:jc w:val="both"/>
        <w:rPr>
          <w:rFonts w:ascii="Times New Roman" w:hAnsi="Times New Roman" w:cs="Times New Roman"/>
          <w:sz w:val="24"/>
          <w:szCs w:val="24"/>
        </w:rPr>
      </w:pPr>
      <w:r w:rsidRPr="006931C9">
        <w:rPr>
          <w:rFonts w:ascii="Times New Roman" w:hAnsi="Times New Roman" w:cs="Times New Roman"/>
          <w:sz w:val="24"/>
          <w:szCs w:val="24"/>
        </w:rPr>
        <w:t>Il presente Avviso è coerente e fa riferimento alla normativa e agli atti di seguito elencati:</w:t>
      </w:r>
    </w:p>
    <w:p w:rsidR="00B1438E" w:rsidRPr="006931C9" w:rsidRDefault="00B1438E" w:rsidP="00B1438E">
      <w:pPr>
        <w:autoSpaceDE w:val="0"/>
        <w:autoSpaceDN w:val="0"/>
        <w:adjustRightInd w:val="0"/>
        <w:spacing w:after="0" w:line="240" w:lineRule="auto"/>
        <w:jc w:val="both"/>
        <w:rPr>
          <w:rFonts w:ascii="Times New Roman" w:hAnsi="Times New Roman" w:cs="Times New Roman"/>
          <w:sz w:val="24"/>
          <w:szCs w:val="24"/>
        </w:rPr>
      </w:pPr>
    </w:p>
    <w:p w:rsidR="00B1438E" w:rsidRPr="006931C9" w:rsidRDefault="00B143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r w:rsidRPr="006931C9">
        <w:rPr>
          <w:rFonts w:ascii="Times New Roman" w:hAnsi="Times New Roman" w:cs="Times New Roman"/>
          <w:sz w:val="24"/>
          <w:szCs w:val="24"/>
        </w:rPr>
        <w:t>Legge Regionale 3 settembre 2012, n. 38 “Valorizzazione e promozione del termalismo in Calabria”(pubblicata sul BUR n. 16 dell’1 settembre 2012, supplemento straordinario n. 2 dell’11 settembre 2012) eTesto coordinato con le modifiche ed integrazioni di cui alla L.R. 30 ottobre 2012, n. 50;</w:t>
      </w:r>
    </w:p>
    <w:p w:rsidR="00B1438E" w:rsidRPr="006931C9" w:rsidRDefault="00B143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r w:rsidRPr="006931C9">
        <w:rPr>
          <w:rFonts w:ascii="Times New Roman" w:hAnsi="Times New Roman" w:cs="Times New Roman"/>
          <w:sz w:val="24"/>
          <w:szCs w:val="24"/>
        </w:rPr>
        <w:t>Protocollo d’Intesa per lo Sviluppo del Term</w:t>
      </w:r>
      <w:r w:rsidR="00D92A83">
        <w:rPr>
          <w:rFonts w:ascii="Times New Roman" w:hAnsi="Times New Roman" w:cs="Times New Roman"/>
          <w:sz w:val="24"/>
          <w:szCs w:val="24"/>
        </w:rPr>
        <w:t>alismo Calabrese;</w:t>
      </w:r>
    </w:p>
    <w:p w:rsidR="00B1438E" w:rsidRPr="006931C9" w:rsidRDefault="00B143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r w:rsidRPr="006931C9">
        <w:rPr>
          <w:rFonts w:ascii="Times New Roman" w:hAnsi="Times New Roman" w:cs="Times New Roman"/>
          <w:sz w:val="24"/>
          <w:szCs w:val="24"/>
        </w:rPr>
        <w:t>Domanda di adeguamento della concessione per lo sfruttamento delle acque termali delle “Terme Luigiane” e relativi allegati;</w:t>
      </w:r>
    </w:p>
    <w:p w:rsidR="00B1438E" w:rsidRPr="006931C9" w:rsidRDefault="00B143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r w:rsidRPr="006931C9">
        <w:rPr>
          <w:rFonts w:ascii="Times New Roman" w:hAnsi="Times New Roman" w:cs="Times New Roman"/>
          <w:sz w:val="24"/>
          <w:szCs w:val="24"/>
        </w:rPr>
        <w:t>POR FESR-FSE Calabria 2014-2020;</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0" w:history="1">
        <w:r w:rsidR="00B1438E" w:rsidRPr="006931C9">
          <w:rPr>
            <w:rFonts w:ascii="Times New Roman" w:hAnsi="Times New Roman" w:cs="Times New Roman"/>
            <w:sz w:val="24"/>
            <w:szCs w:val="24"/>
          </w:rPr>
          <w:t>DM 9 maggio 2017 - Accordi di sviluppo</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1" w:history="1">
        <w:r w:rsidR="00B1438E" w:rsidRPr="006931C9">
          <w:rPr>
            <w:rFonts w:ascii="Times New Roman" w:hAnsi="Times New Roman" w:cs="Times New Roman"/>
            <w:sz w:val="24"/>
            <w:szCs w:val="24"/>
          </w:rPr>
          <w:t>DM 8 novembre 2016 - Nuove procedure per i Contratti di sviluppo</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2" w:history="1">
        <w:r w:rsidR="00B1438E" w:rsidRPr="006931C9">
          <w:rPr>
            <w:rFonts w:ascii="Times New Roman" w:hAnsi="Times New Roman" w:cs="Times New Roman"/>
            <w:sz w:val="24"/>
            <w:szCs w:val="24"/>
          </w:rPr>
          <w:t>DM 9 dicembre 2014 - Contratti di sviluppo</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3" w:history="1">
        <w:r w:rsidR="00B1438E" w:rsidRPr="006931C9">
          <w:rPr>
            <w:rFonts w:ascii="Times New Roman" w:hAnsi="Times New Roman" w:cs="Times New Roman"/>
            <w:sz w:val="24"/>
            <w:szCs w:val="24"/>
          </w:rPr>
          <w:t>Carta degli Aiuti di Stato a finalità regionale 2017-2020</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4" w:history="1">
        <w:r w:rsidR="00B1438E" w:rsidRPr="006931C9">
          <w:rPr>
            <w:rFonts w:ascii="Times New Roman" w:hAnsi="Times New Roman" w:cs="Times New Roman"/>
            <w:sz w:val="24"/>
            <w:szCs w:val="24"/>
          </w:rPr>
          <w:t>Regolamento UE 651/2014</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5" w:history="1">
        <w:r w:rsidR="00B1438E" w:rsidRPr="006931C9">
          <w:rPr>
            <w:rFonts w:ascii="Times New Roman" w:hAnsi="Times New Roman" w:cs="Times New Roman"/>
            <w:sz w:val="24"/>
            <w:szCs w:val="24"/>
          </w:rPr>
          <w:t>Orientamento Aiuti di stato Agricoltura 2014-2020</w:t>
        </w:r>
      </w:hyperlink>
      <w:r w:rsidR="00D92A83">
        <w:rPr>
          <w:rFonts w:ascii="Times New Roman" w:hAnsi="Times New Roman" w:cs="Times New Roman"/>
          <w:sz w:val="24"/>
          <w:szCs w:val="24"/>
        </w:rPr>
        <w:t>;</w:t>
      </w:r>
    </w:p>
    <w:p w:rsidR="00B1438E" w:rsidRPr="006931C9" w:rsidRDefault="00B143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r w:rsidRPr="006931C9">
        <w:rPr>
          <w:rFonts w:ascii="Times New Roman" w:hAnsi="Times New Roman" w:cs="Times New Roman"/>
          <w:sz w:val="24"/>
          <w:szCs w:val="24"/>
        </w:rPr>
        <w:t>Legge 9 aprile 2009 - Contratto di rete</w:t>
      </w:r>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6" w:history="1">
        <w:r w:rsidR="00B1438E" w:rsidRPr="006931C9">
          <w:rPr>
            <w:rFonts w:ascii="Times New Roman" w:hAnsi="Times New Roman" w:cs="Times New Roman"/>
            <w:sz w:val="24"/>
            <w:szCs w:val="24"/>
          </w:rPr>
          <w:t>Decreto ministeriale sulle dimensioni aziendali</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7" w:history="1">
        <w:r w:rsidR="00B1438E" w:rsidRPr="006931C9">
          <w:rPr>
            <w:rFonts w:ascii="Times New Roman" w:hAnsi="Times New Roman" w:cs="Times New Roman"/>
            <w:sz w:val="24"/>
            <w:szCs w:val="24"/>
          </w:rPr>
          <w:t>Allegato 1 Trattato Funzionamento UE</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8" w:history="1">
        <w:r w:rsidR="00B1438E" w:rsidRPr="006931C9">
          <w:rPr>
            <w:rFonts w:ascii="Times New Roman" w:hAnsi="Times New Roman" w:cs="Times New Roman"/>
            <w:sz w:val="24"/>
            <w:szCs w:val="24"/>
          </w:rPr>
          <w:t>Circolare 25 maggio 2015 - Chiarimenti su concessione delle agevolazioni</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19" w:history="1">
        <w:r w:rsidR="00B1438E" w:rsidRPr="006931C9">
          <w:rPr>
            <w:rFonts w:ascii="Times New Roman" w:hAnsi="Times New Roman" w:cs="Times New Roman"/>
            <w:sz w:val="24"/>
            <w:szCs w:val="24"/>
          </w:rPr>
          <w:t>Decreto Ministero dello Sviluppo Economico 23 dicembre 2015</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20" w:history="1">
        <w:r w:rsidR="00B1438E" w:rsidRPr="006931C9">
          <w:rPr>
            <w:rFonts w:ascii="Times New Roman" w:hAnsi="Times New Roman" w:cs="Times New Roman"/>
            <w:sz w:val="24"/>
            <w:szCs w:val="24"/>
          </w:rPr>
          <w:t>Decreto Ministero dello Sviluppo Economico 9 giugno 2015</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21" w:history="1">
        <w:r w:rsidR="00B1438E" w:rsidRPr="006931C9">
          <w:rPr>
            <w:rFonts w:ascii="Times New Roman" w:hAnsi="Times New Roman" w:cs="Times New Roman"/>
            <w:sz w:val="24"/>
            <w:szCs w:val="24"/>
          </w:rPr>
          <w:t>Garanzia fidejussoria per l</w:t>
        </w:r>
        <w:r w:rsidR="00D92A83">
          <w:rPr>
            <w:rFonts w:ascii="Times New Roman" w:hAnsi="Times New Roman" w:cs="Times New Roman"/>
            <w:sz w:val="24"/>
            <w:szCs w:val="24"/>
          </w:rPr>
          <w:t>’</w:t>
        </w:r>
        <w:r w:rsidR="00B1438E" w:rsidRPr="006931C9">
          <w:rPr>
            <w:rFonts w:ascii="Times New Roman" w:hAnsi="Times New Roman" w:cs="Times New Roman"/>
            <w:sz w:val="24"/>
            <w:szCs w:val="24"/>
          </w:rPr>
          <w:t>anticipazione</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22" w:history="1">
        <w:r w:rsidR="00B1438E" w:rsidRPr="006931C9">
          <w:rPr>
            <w:rFonts w:ascii="Times New Roman" w:hAnsi="Times New Roman" w:cs="Times New Roman"/>
            <w:sz w:val="24"/>
            <w:szCs w:val="24"/>
          </w:rPr>
          <w:t>Disciplinare per il calcolo del rating</w:t>
        </w:r>
      </w:hyperlink>
      <w:r w:rsidR="00D92A83">
        <w:rPr>
          <w:rFonts w:ascii="Times New Roman" w:hAnsi="Times New Roman" w:cs="Times New Roman"/>
          <w:sz w:val="24"/>
          <w:szCs w:val="24"/>
        </w:rPr>
        <w:t>;</w:t>
      </w:r>
    </w:p>
    <w:p w:rsidR="00B1438E" w:rsidRPr="006931C9" w:rsidRDefault="000E5E8E" w:rsidP="006931C9">
      <w:pPr>
        <w:pStyle w:val="Paragrafoelenco"/>
        <w:numPr>
          <w:ilvl w:val="0"/>
          <w:numId w:val="3"/>
        </w:numPr>
        <w:autoSpaceDE w:val="0"/>
        <w:autoSpaceDN w:val="0"/>
        <w:adjustRightInd w:val="0"/>
        <w:spacing w:after="0" w:line="360" w:lineRule="auto"/>
        <w:ind w:left="426" w:hanging="284"/>
        <w:jc w:val="both"/>
        <w:rPr>
          <w:rFonts w:ascii="Times New Roman" w:hAnsi="Times New Roman" w:cs="Times New Roman"/>
          <w:sz w:val="24"/>
          <w:szCs w:val="24"/>
        </w:rPr>
      </w:pPr>
      <w:hyperlink r:id="rId23" w:history="1">
        <w:r w:rsidR="00B1438E" w:rsidRPr="006931C9">
          <w:rPr>
            <w:rFonts w:ascii="Times New Roman" w:hAnsi="Times New Roman" w:cs="Times New Roman"/>
            <w:sz w:val="24"/>
            <w:szCs w:val="24"/>
          </w:rPr>
          <w:t>Regolamento europeo  per la fissazione dei tassi di riferimento</w:t>
        </w:r>
      </w:hyperlink>
      <w:r w:rsidR="00D92A83">
        <w:rPr>
          <w:rFonts w:ascii="Times New Roman" w:hAnsi="Times New Roman" w:cs="Times New Roman"/>
          <w:sz w:val="24"/>
          <w:szCs w:val="24"/>
        </w:rPr>
        <w:t>.</w:t>
      </w:r>
    </w:p>
    <w:p w:rsidR="00B467F1" w:rsidRDefault="00B467F1" w:rsidP="00B1438E">
      <w:pPr>
        <w:pStyle w:val="Paragrafoelenco"/>
        <w:autoSpaceDE w:val="0"/>
        <w:autoSpaceDN w:val="0"/>
        <w:adjustRightInd w:val="0"/>
        <w:spacing w:after="0" w:line="360" w:lineRule="auto"/>
        <w:ind w:left="1077"/>
        <w:jc w:val="both"/>
        <w:rPr>
          <w:rFonts w:ascii="Times New Roman" w:hAnsi="Times New Roman" w:cs="Times New Roman"/>
          <w:b/>
          <w:sz w:val="24"/>
          <w:szCs w:val="24"/>
        </w:rPr>
      </w:pPr>
    </w:p>
    <w:p w:rsidR="006931C9" w:rsidRDefault="006931C9" w:rsidP="00B1438E">
      <w:pPr>
        <w:pStyle w:val="Paragrafoelenco"/>
        <w:autoSpaceDE w:val="0"/>
        <w:autoSpaceDN w:val="0"/>
        <w:adjustRightInd w:val="0"/>
        <w:spacing w:after="0" w:line="360" w:lineRule="auto"/>
        <w:ind w:left="1077"/>
        <w:jc w:val="both"/>
        <w:rPr>
          <w:rFonts w:ascii="Times New Roman" w:hAnsi="Times New Roman" w:cs="Times New Roman"/>
          <w:b/>
          <w:sz w:val="24"/>
          <w:szCs w:val="24"/>
        </w:rPr>
      </w:pPr>
    </w:p>
    <w:p w:rsidR="00B467F1" w:rsidRPr="006931C9" w:rsidRDefault="00B467F1" w:rsidP="00B1438E">
      <w:pPr>
        <w:pStyle w:val="Paragrafoelenco"/>
        <w:autoSpaceDE w:val="0"/>
        <w:autoSpaceDN w:val="0"/>
        <w:adjustRightInd w:val="0"/>
        <w:spacing w:after="0" w:line="360" w:lineRule="auto"/>
        <w:ind w:left="1077"/>
        <w:jc w:val="both"/>
        <w:rPr>
          <w:rFonts w:ascii="Times New Roman" w:hAnsi="Times New Roman" w:cs="Times New Roman"/>
          <w:sz w:val="24"/>
          <w:szCs w:val="24"/>
        </w:rPr>
      </w:pPr>
      <w:r w:rsidRPr="006931C9">
        <w:rPr>
          <w:rFonts w:ascii="Times New Roman" w:hAnsi="Times New Roman" w:cs="Times New Roman"/>
          <w:b/>
          <w:sz w:val="24"/>
          <w:szCs w:val="24"/>
        </w:rPr>
        <w:t>Art. 3 - Soggetti Beneficiari</w:t>
      </w:r>
      <w:r w:rsidRPr="006931C9">
        <w:rPr>
          <w:rFonts w:ascii="Times New Roman" w:hAnsi="Times New Roman" w:cs="Times New Roman"/>
          <w:sz w:val="24"/>
          <w:szCs w:val="24"/>
        </w:rPr>
        <w:t xml:space="preserve"> </w:t>
      </w:r>
    </w:p>
    <w:p w:rsidR="00B1438E" w:rsidRPr="006931C9" w:rsidRDefault="00B467F1" w:rsidP="00B467F1">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 xml:space="preserve">Possono presentare la Manifestazione di Interesse le imprese italiane ed estere, in forma singola o associata, che intendono realizzare investimenti e iniziative turistiche </w:t>
      </w:r>
      <w:r w:rsidR="00CB6D7A" w:rsidRPr="006931C9">
        <w:rPr>
          <w:rFonts w:ascii="Times New Roman" w:hAnsi="Times New Roman" w:cs="Times New Roman"/>
          <w:sz w:val="24"/>
          <w:szCs w:val="24"/>
        </w:rPr>
        <w:t>da  localizzare nei</w:t>
      </w:r>
      <w:r w:rsidRPr="006931C9">
        <w:rPr>
          <w:rFonts w:ascii="Times New Roman" w:hAnsi="Times New Roman" w:cs="Times New Roman"/>
          <w:sz w:val="24"/>
          <w:szCs w:val="24"/>
        </w:rPr>
        <w:t xml:space="preserve"> ter</w:t>
      </w:r>
      <w:r w:rsidR="00CB6D7A" w:rsidRPr="006931C9">
        <w:rPr>
          <w:rFonts w:ascii="Times New Roman" w:hAnsi="Times New Roman" w:cs="Times New Roman"/>
          <w:sz w:val="24"/>
          <w:szCs w:val="24"/>
        </w:rPr>
        <w:t>ritori</w:t>
      </w:r>
      <w:r w:rsidRPr="006931C9">
        <w:rPr>
          <w:rFonts w:ascii="Times New Roman" w:hAnsi="Times New Roman" w:cs="Times New Roman"/>
          <w:sz w:val="24"/>
          <w:szCs w:val="24"/>
        </w:rPr>
        <w:t xml:space="preserve"> dei Comuni di Paola, Fuscaldo, Guardia Piemontese, Acquappesa, Cetraro</w:t>
      </w:r>
      <w:r w:rsidR="00CB6D7A" w:rsidRPr="006931C9">
        <w:rPr>
          <w:rFonts w:ascii="Times New Roman" w:hAnsi="Times New Roman" w:cs="Times New Roman"/>
          <w:sz w:val="24"/>
          <w:szCs w:val="24"/>
        </w:rPr>
        <w:t xml:space="preserve"> e in quelli strettamente limitrofi</w:t>
      </w:r>
      <w:r w:rsidRPr="006931C9">
        <w:rPr>
          <w:rFonts w:ascii="Times New Roman" w:hAnsi="Times New Roman" w:cs="Times New Roman"/>
          <w:sz w:val="24"/>
          <w:szCs w:val="24"/>
        </w:rPr>
        <w:t>.</w:t>
      </w:r>
    </w:p>
    <w:p w:rsidR="00697947" w:rsidRPr="006931C9" w:rsidRDefault="00697947" w:rsidP="00B467F1">
      <w:pPr>
        <w:autoSpaceDE w:val="0"/>
        <w:autoSpaceDN w:val="0"/>
        <w:adjustRightInd w:val="0"/>
        <w:spacing w:after="0" w:line="360" w:lineRule="auto"/>
        <w:jc w:val="both"/>
        <w:rPr>
          <w:rFonts w:ascii="Times New Roman" w:hAnsi="Times New Roman" w:cs="Times New Roman"/>
          <w:sz w:val="24"/>
          <w:szCs w:val="24"/>
        </w:rPr>
      </w:pPr>
    </w:p>
    <w:p w:rsidR="00697947" w:rsidRPr="006931C9" w:rsidRDefault="00697947" w:rsidP="00697947">
      <w:pPr>
        <w:pStyle w:val="Paragrafoelenco"/>
        <w:autoSpaceDE w:val="0"/>
        <w:autoSpaceDN w:val="0"/>
        <w:adjustRightInd w:val="0"/>
        <w:spacing w:after="0" w:line="360" w:lineRule="auto"/>
        <w:ind w:left="1077"/>
        <w:jc w:val="both"/>
        <w:rPr>
          <w:rFonts w:ascii="Times New Roman" w:hAnsi="Times New Roman" w:cs="Times New Roman"/>
          <w:b/>
          <w:sz w:val="24"/>
          <w:szCs w:val="24"/>
        </w:rPr>
      </w:pPr>
      <w:r w:rsidRPr="006931C9">
        <w:rPr>
          <w:rFonts w:ascii="Times New Roman" w:hAnsi="Times New Roman" w:cs="Times New Roman"/>
          <w:b/>
          <w:sz w:val="24"/>
          <w:szCs w:val="24"/>
        </w:rPr>
        <w:t xml:space="preserve">Art. 4 – Tipologie di progetti e iniziative ammissibili </w:t>
      </w:r>
    </w:p>
    <w:p w:rsidR="00CB6D7A" w:rsidRPr="006931C9" w:rsidRDefault="00697947" w:rsidP="00CB6D7A">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Sono ammissibili</w:t>
      </w:r>
      <w:r w:rsidR="00CB6D7A" w:rsidRPr="006931C9">
        <w:rPr>
          <w:rFonts w:ascii="Times New Roman" w:hAnsi="Times New Roman" w:cs="Times New Roman"/>
          <w:sz w:val="24"/>
          <w:szCs w:val="24"/>
        </w:rPr>
        <w:t xml:space="preserve"> le iniziative e le progettualità che dimostrino di apportare un considerevole</w:t>
      </w:r>
      <w:r w:rsidRPr="006931C9">
        <w:rPr>
          <w:rFonts w:ascii="Times New Roman" w:hAnsi="Times New Roman" w:cs="Times New Roman"/>
          <w:sz w:val="24"/>
          <w:szCs w:val="24"/>
        </w:rPr>
        <w:t xml:space="preserve"> impatto rispetto all’offerta turistica esistente, con particolare riferimento al miglioramento e potenziamento della qualità dell’offerta ricettiva e delle necessarie attività integrative e dei servizi di supporto alla f</w:t>
      </w:r>
      <w:r w:rsidR="00CB6D7A" w:rsidRPr="006931C9">
        <w:rPr>
          <w:rFonts w:ascii="Times New Roman" w:hAnsi="Times New Roman" w:cs="Times New Roman"/>
          <w:sz w:val="24"/>
          <w:szCs w:val="24"/>
        </w:rPr>
        <w:t>ruizione del prodotto turistico e sono orientate alla realizzazione di un sistema locale di offerta turistica con specializzazione termale, balneare diportistica e religiosa (Terme</w:t>
      </w:r>
      <w:r w:rsidR="00D92A83">
        <w:rPr>
          <w:rFonts w:ascii="Times New Roman" w:hAnsi="Times New Roman" w:cs="Times New Roman"/>
          <w:sz w:val="24"/>
          <w:szCs w:val="24"/>
        </w:rPr>
        <w:t xml:space="preserve"> </w:t>
      </w:r>
      <w:r w:rsidR="00CB6D7A" w:rsidRPr="006931C9">
        <w:rPr>
          <w:rFonts w:ascii="Times New Roman" w:hAnsi="Times New Roman" w:cs="Times New Roman"/>
          <w:sz w:val="24"/>
          <w:szCs w:val="24"/>
        </w:rPr>
        <w:t>-</w:t>
      </w:r>
      <w:r w:rsidR="00D92A83">
        <w:rPr>
          <w:rFonts w:ascii="Times New Roman" w:hAnsi="Times New Roman" w:cs="Times New Roman"/>
          <w:sz w:val="24"/>
          <w:szCs w:val="24"/>
        </w:rPr>
        <w:t xml:space="preserve"> </w:t>
      </w:r>
      <w:r w:rsidR="00CB6D7A" w:rsidRPr="006931C9">
        <w:rPr>
          <w:rFonts w:ascii="Times New Roman" w:hAnsi="Times New Roman" w:cs="Times New Roman"/>
          <w:sz w:val="24"/>
          <w:szCs w:val="24"/>
        </w:rPr>
        <w:t>Porto di Cetraro</w:t>
      </w:r>
      <w:r w:rsidR="00D92A83">
        <w:rPr>
          <w:rFonts w:ascii="Times New Roman" w:hAnsi="Times New Roman" w:cs="Times New Roman"/>
          <w:sz w:val="24"/>
          <w:szCs w:val="24"/>
        </w:rPr>
        <w:t xml:space="preserve"> </w:t>
      </w:r>
      <w:r w:rsidR="00CB6D7A" w:rsidRPr="006931C9">
        <w:rPr>
          <w:rFonts w:ascii="Times New Roman" w:hAnsi="Times New Roman" w:cs="Times New Roman"/>
          <w:sz w:val="24"/>
          <w:szCs w:val="24"/>
        </w:rPr>
        <w:t>- Santuario S.</w:t>
      </w:r>
      <w:r w:rsidR="00D92A83">
        <w:rPr>
          <w:rFonts w:ascii="Times New Roman" w:hAnsi="Times New Roman" w:cs="Times New Roman"/>
          <w:sz w:val="24"/>
          <w:szCs w:val="24"/>
        </w:rPr>
        <w:t xml:space="preserve"> </w:t>
      </w:r>
      <w:r w:rsidR="00CB6D7A" w:rsidRPr="006931C9">
        <w:rPr>
          <w:rFonts w:ascii="Times New Roman" w:hAnsi="Times New Roman" w:cs="Times New Roman"/>
          <w:sz w:val="24"/>
          <w:szCs w:val="24"/>
        </w:rPr>
        <w:t>Francesco di Paola). Sono ammissibili anche le attività puramente commerciali precisandone i contenuti accessori rispetto alla strategia complessiva individuata.</w:t>
      </w:r>
    </w:p>
    <w:p w:rsidR="00467A72" w:rsidRPr="006931C9" w:rsidRDefault="00467A72" w:rsidP="00CB6D7A">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Le iniziative per poter accedere ai benefici di cui ai Contratti di Sviluppo devono:</w:t>
      </w:r>
    </w:p>
    <w:p w:rsidR="00467A72" w:rsidRPr="006931C9" w:rsidRDefault="00467A72" w:rsidP="006931C9">
      <w:pPr>
        <w:pStyle w:val="Paragrafoelenco"/>
        <w:numPr>
          <w:ilvl w:val="0"/>
          <w:numId w:val="12"/>
        </w:numPr>
        <w:autoSpaceDE w:val="0"/>
        <w:autoSpaceDN w:val="0"/>
        <w:adjustRightInd w:val="0"/>
        <w:spacing w:after="0" w:line="360" w:lineRule="auto"/>
        <w:ind w:left="426" w:hanging="284"/>
        <w:jc w:val="both"/>
        <w:rPr>
          <w:rFonts w:ascii="Times New Roman" w:hAnsi="Times New Roman" w:cs="Times New Roman"/>
          <w:sz w:val="24"/>
          <w:szCs w:val="24"/>
        </w:rPr>
      </w:pPr>
      <w:r w:rsidRPr="006931C9">
        <w:rPr>
          <w:rFonts w:ascii="Times New Roman" w:hAnsi="Times New Roman" w:cs="Times New Roman"/>
          <w:sz w:val="24"/>
          <w:szCs w:val="24"/>
        </w:rPr>
        <w:t xml:space="preserve">Prevedere il  recupero e riqualificazione di  strutture  dismesse o sottoutilizzate (descrivere la tipologia di intervento con specifica indicazione delle strutture dismesse  e/o sottoutilizzate e degli obiettivi strategici del progetto di investimento in termini di recupero e riqualificazione, si precisa che per recupero di struttura sottoutilizzata si intende anche la riqualificazione di strutture già operative mediante introduzione di servizi aggiuntivi che non prevedano l’incremento di posti letto); </w:t>
      </w:r>
    </w:p>
    <w:p w:rsidR="00467A72" w:rsidRPr="006931C9" w:rsidRDefault="00467A72" w:rsidP="006931C9">
      <w:pPr>
        <w:pStyle w:val="Paragrafoelenco"/>
        <w:numPr>
          <w:ilvl w:val="0"/>
          <w:numId w:val="12"/>
        </w:numPr>
        <w:autoSpaceDE w:val="0"/>
        <w:autoSpaceDN w:val="0"/>
        <w:adjustRightInd w:val="0"/>
        <w:spacing w:after="0" w:line="360" w:lineRule="auto"/>
        <w:ind w:left="426" w:hanging="284"/>
        <w:jc w:val="both"/>
        <w:rPr>
          <w:rFonts w:ascii="Times New Roman" w:hAnsi="Times New Roman" w:cs="Times New Roman"/>
          <w:sz w:val="24"/>
          <w:szCs w:val="24"/>
        </w:rPr>
      </w:pPr>
      <w:r w:rsidRPr="006931C9">
        <w:rPr>
          <w:rFonts w:ascii="Times New Roman" w:hAnsi="Times New Roman" w:cs="Times New Roman"/>
          <w:sz w:val="24"/>
          <w:szCs w:val="24"/>
        </w:rPr>
        <w:t>Essere idonee a realizzare/consolidare sistemi di filiera diretta ed allargata (descrivere le modalità con cui i vari progetti di investimento hanno riflessi sulle  attività, sulle tecnologie, sulle risorse ed organizzazioni che concorrono alla creazione, trasformazione, distribuzione, commercializzazione e fornitura del  prodotto/sevizio proposto consolidando o realizzando un sistema nella logica di filiera produttiva)</w:t>
      </w:r>
      <w:r w:rsidR="006931C9">
        <w:rPr>
          <w:rFonts w:ascii="Times New Roman" w:hAnsi="Times New Roman" w:cs="Times New Roman"/>
          <w:sz w:val="24"/>
          <w:szCs w:val="24"/>
        </w:rPr>
        <w:t>;</w:t>
      </w:r>
    </w:p>
    <w:p w:rsidR="00467A72" w:rsidRPr="006931C9" w:rsidRDefault="00467A72" w:rsidP="006931C9">
      <w:pPr>
        <w:pStyle w:val="Paragrafoelenco"/>
        <w:numPr>
          <w:ilvl w:val="0"/>
          <w:numId w:val="12"/>
        </w:numPr>
        <w:autoSpaceDE w:val="0"/>
        <w:autoSpaceDN w:val="0"/>
        <w:adjustRightInd w:val="0"/>
        <w:spacing w:after="0" w:line="360" w:lineRule="auto"/>
        <w:ind w:left="426" w:hanging="284"/>
        <w:jc w:val="both"/>
        <w:rPr>
          <w:rFonts w:ascii="Times New Roman" w:hAnsi="Times New Roman" w:cs="Times New Roman"/>
          <w:sz w:val="24"/>
          <w:szCs w:val="24"/>
        </w:rPr>
      </w:pPr>
      <w:r w:rsidRPr="006931C9">
        <w:rPr>
          <w:rFonts w:ascii="Times New Roman" w:hAnsi="Times New Roman" w:cs="Times New Roman"/>
          <w:sz w:val="24"/>
          <w:szCs w:val="24"/>
        </w:rPr>
        <w:t>Dimostrare di contribuire alla stabilizzazione della domanda turistica attraverso la destagionalizzazione dei flussi turistici; (presenza all’interno dei progetti di investimento di spese relative all’introduzione di servizi aggiuntivi particolarmente rilevanti ai fini della destagionalizzazione e/o orientate a tipologie di segmenti di mercato strategici per la destagionalizzazione)</w:t>
      </w:r>
      <w:r w:rsidR="006931C9">
        <w:rPr>
          <w:rFonts w:ascii="Times New Roman" w:hAnsi="Times New Roman" w:cs="Times New Roman"/>
          <w:sz w:val="24"/>
          <w:szCs w:val="24"/>
        </w:rPr>
        <w:t>;</w:t>
      </w:r>
    </w:p>
    <w:p w:rsidR="00CB6D7A" w:rsidRDefault="00CB6D7A" w:rsidP="00CB6D7A">
      <w:pPr>
        <w:autoSpaceDE w:val="0"/>
        <w:autoSpaceDN w:val="0"/>
        <w:adjustRightInd w:val="0"/>
        <w:spacing w:after="0" w:line="360" w:lineRule="auto"/>
        <w:jc w:val="both"/>
        <w:rPr>
          <w:rFonts w:ascii="Times New Roman" w:hAnsi="Times New Roman" w:cs="Times New Roman"/>
          <w:sz w:val="24"/>
          <w:szCs w:val="24"/>
        </w:rPr>
      </w:pPr>
    </w:p>
    <w:p w:rsidR="006931C9" w:rsidRDefault="006931C9" w:rsidP="00CB6D7A">
      <w:pPr>
        <w:autoSpaceDE w:val="0"/>
        <w:autoSpaceDN w:val="0"/>
        <w:adjustRightInd w:val="0"/>
        <w:spacing w:after="0" w:line="360" w:lineRule="auto"/>
        <w:jc w:val="both"/>
        <w:rPr>
          <w:rFonts w:ascii="Times New Roman" w:hAnsi="Times New Roman" w:cs="Times New Roman"/>
          <w:sz w:val="24"/>
          <w:szCs w:val="24"/>
        </w:rPr>
      </w:pPr>
    </w:p>
    <w:p w:rsidR="006931C9" w:rsidRPr="006931C9" w:rsidRDefault="006931C9" w:rsidP="00CB6D7A">
      <w:pPr>
        <w:autoSpaceDE w:val="0"/>
        <w:autoSpaceDN w:val="0"/>
        <w:adjustRightInd w:val="0"/>
        <w:spacing w:after="0" w:line="360" w:lineRule="auto"/>
        <w:jc w:val="both"/>
        <w:rPr>
          <w:rFonts w:ascii="Times New Roman" w:hAnsi="Times New Roman" w:cs="Times New Roman"/>
          <w:sz w:val="24"/>
          <w:szCs w:val="24"/>
        </w:rPr>
      </w:pPr>
    </w:p>
    <w:p w:rsidR="00467A72" w:rsidRPr="006931C9" w:rsidRDefault="00467A72" w:rsidP="006B532C">
      <w:pPr>
        <w:pStyle w:val="Paragrafoelenco"/>
        <w:autoSpaceDE w:val="0"/>
        <w:autoSpaceDN w:val="0"/>
        <w:adjustRightInd w:val="0"/>
        <w:spacing w:after="0" w:line="360" w:lineRule="auto"/>
        <w:ind w:left="1077"/>
        <w:jc w:val="center"/>
        <w:rPr>
          <w:rFonts w:ascii="Times New Roman" w:hAnsi="Times New Roman" w:cs="Times New Roman"/>
          <w:b/>
          <w:sz w:val="24"/>
          <w:szCs w:val="24"/>
        </w:rPr>
      </w:pPr>
      <w:r w:rsidRPr="006931C9">
        <w:rPr>
          <w:rFonts w:ascii="Times New Roman" w:hAnsi="Times New Roman" w:cs="Times New Roman"/>
          <w:b/>
          <w:sz w:val="24"/>
          <w:szCs w:val="24"/>
        </w:rPr>
        <w:t>Art. 5 – Importo minimo degli investimenti</w:t>
      </w:r>
    </w:p>
    <w:p w:rsidR="00467A72" w:rsidRPr="006931C9" w:rsidRDefault="00467A72" w:rsidP="00467A72">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L’importo minimo di ciascun progetto d’investimento delle imprese aderenti al Contratto di Sviluppo è pari a euro 1.500.000,00.</w:t>
      </w:r>
    </w:p>
    <w:p w:rsidR="00467A72" w:rsidRPr="006931C9" w:rsidRDefault="00467A72" w:rsidP="00467A72">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L’importo minimo del Programma nel suo complesso è pari a euro 20.000.000,00</w:t>
      </w:r>
      <w:r w:rsidR="006931C9">
        <w:rPr>
          <w:rFonts w:ascii="Times New Roman" w:hAnsi="Times New Roman" w:cs="Times New Roman"/>
          <w:sz w:val="24"/>
          <w:szCs w:val="24"/>
        </w:rPr>
        <w:t>.</w:t>
      </w:r>
    </w:p>
    <w:p w:rsidR="005D0844" w:rsidRPr="006931C9" w:rsidRDefault="005D0844" w:rsidP="00467A72">
      <w:pPr>
        <w:autoSpaceDE w:val="0"/>
        <w:autoSpaceDN w:val="0"/>
        <w:adjustRightInd w:val="0"/>
        <w:spacing w:after="0" w:line="360" w:lineRule="auto"/>
        <w:jc w:val="both"/>
        <w:rPr>
          <w:rFonts w:ascii="Times New Roman" w:hAnsi="Times New Roman" w:cs="Times New Roman"/>
          <w:sz w:val="24"/>
          <w:szCs w:val="24"/>
        </w:rPr>
      </w:pPr>
    </w:p>
    <w:p w:rsidR="005D0844" w:rsidRPr="006931C9" w:rsidRDefault="005D0844" w:rsidP="006B532C">
      <w:pPr>
        <w:pStyle w:val="Paragrafoelenco"/>
        <w:autoSpaceDE w:val="0"/>
        <w:autoSpaceDN w:val="0"/>
        <w:adjustRightInd w:val="0"/>
        <w:spacing w:after="0" w:line="360" w:lineRule="auto"/>
        <w:ind w:left="1077"/>
        <w:jc w:val="center"/>
        <w:rPr>
          <w:rFonts w:ascii="Times New Roman" w:hAnsi="Times New Roman" w:cs="Times New Roman"/>
          <w:b/>
          <w:sz w:val="24"/>
          <w:szCs w:val="24"/>
        </w:rPr>
      </w:pPr>
      <w:r w:rsidRPr="006931C9">
        <w:rPr>
          <w:rFonts w:ascii="Times New Roman" w:hAnsi="Times New Roman" w:cs="Times New Roman"/>
          <w:b/>
          <w:sz w:val="24"/>
          <w:szCs w:val="24"/>
        </w:rPr>
        <w:t xml:space="preserve">Art. </w:t>
      </w:r>
      <w:r w:rsidR="006B532C" w:rsidRPr="006931C9">
        <w:rPr>
          <w:rFonts w:ascii="Times New Roman" w:hAnsi="Times New Roman" w:cs="Times New Roman"/>
          <w:b/>
          <w:sz w:val="24"/>
          <w:szCs w:val="24"/>
        </w:rPr>
        <w:t>6</w:t>
      </w:r>
      <w:r w:rsidRPr="006931C9">
        <w:rPr>
          <w:rFonts w:ascii="Times New Roman" w:hAnsi="Times New Roman" w:cs="Times New Roman"/>
          <w:b/>
          <w:sz w:val="24"/>
          <w:szCs w:val="24"/>
        </w:rPr>
        <w:t xml:space="preserve"> – Agevolazioni previste</w:t>
      </w:r>
    </w:p>
    <w:p w:rsidR="005D0844" w:rsidRPr="006931C9" w:rsidRDefault="005D0844" w:rsidP="005D0844">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Il Contratto di Sviluppo prevede le seguenti agevolazioni finanziarie:</w:t>
      </w:r>
    </w:p>
    <w:p w:rsidR="005D0844" w:rsidRPr="006931C9" w:rsidRDefault="005D0844" w:rsidP="005D0844">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contributo a fondo perduto in conto impianti</w:t>
      </w:r>
    </w:p>
    <w:p w:rsidR="005D0844" w:rsidRPr="006931C9" w:rsidRDefault="005D0844" w:rsidP="005D0844">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contributo a fondo perduto alla spesa</w:t>
      </w:r>
    </w:p>
    <w:p w:rsidR="005D0844" w:rsidRPr="006931C9" w:rsidRDefault="005D0844" w:rsidP="005D0844">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finanziamento agevolato</w:t>
      </w:r>
    </w:p>
    <w:p w:rsidR="005D0844" w:rsidRPr="006931C9" w:rsidRDefault="005D0844" w:rsidP="005D0844">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contributo in conto interessi.</w:t>
      </w:r>
    </w:p>
    <w:p w:rsidR="005D0844" w:rsidRPr="006931C9" w:rsidRDefault="005D0844" w:rsidP="005D0844">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 xml:space="preserve">L’entità degli incentivi dipende dalla tipologia di progetto (di investimento  e di innovazione), dalla localizzazione dell’iniziativa e dalla dimensione di impresa. </w:t>
      </w:r>
    </w:p>
    <w:p w:rsidR="005D0844" w:rsidRPr="006931C9" w:rsidRDefault="005D0844" w:rsidP="00697947">
      <w:pPr>
        <w:pStyle w:val="Paragrafoelenco"/>
        <w:autoSpaceDE w:val="0"/>
        <w:autoSpaceDN w:val="0"/>
        <w:adjustRightInd w:val="0"/>
        <w:spacing w:after="0" w:line="360" w:lineRule="auto"/>
        <w:ind w:left="1077"/>
        <w:jc w:val="both"/>
        <w:rPr>
          <w:rFonts w:ascii="Times New Roman" w:hAnsi="Times New Roman" w:cs="Times New Roman"/>
          <w:sz w:val="24"/>
          <w:szCs w:val="24"/>
        </w:rPr>
      </w:pPr>
    </w:p>
    <w:p w:rsidR="005D0844" w:rsidRPr="006931C9" w:rsidRDefault="005D0844" w:rsidP="006B532C">
      <w:pPr>
        <w:pStyle w:val="Paragrafoelenco"/>
        <w:autoSpaceDE w:val="0"/>
        <w:autoSpaceDN w:val="0"/>
        <w:adjustRightInd w:val="0"/>
        <w:spacing w:after="0" w:line="360" w:lineRule="auto"/>
        <w:ind w:left="1077"/>
        <w:jc w:val="center"/>
        <w:rPr>
          <w:rFonts w:ascii="Times New Roman" w:hAnsi="Times New Roman" w:cs="Times New Roman"/>
          <w:sz w:val="24"/>
          <w:szCs w:val="24"/>
        </w:rPr>
      </w:pPr>
      <w:r w:rsidRPr="006931C9">
        <w:rPr>
          <w:rFonts w:ascii="Times New Roman" w:hAnsi="Times New Roman" w:cs="Times New Roman"/>
          <w:b/>
          <w:sz w:val="24"/>
          <w:szCs w:val="24"/>
        </w:rPr>
        <w:t xml:space="preserve">Art. </w:t>
      </w:r>
      <w:r w:rsidR="006B532C" w:rsidRPr="006931C9">
        <w:rPr>
          <w:rFonts w:ascii="Times New Roman" w:hAnsi="Times New Roman" w:cs="Times New Roman"/>
          <w:b/>
          <w:sz w:val="24"/>
          <w:szCs w:val="24"/>
        </w:rPr>
        <w:t>7</w:t>
      </w:r>
      <w:r w:rsidRPr="006931C9">
        <w:rPr>
          <w:rFonts w:ascii="Times New Roman" w:hAnsi="Times New Roman" w:cs="Times New Roman"/>
          <w:b/>
          <w:sz w:val="24"/>
          <w:szCs w:val="24"/>
        </w:rPr>
        <w:t xml:space="preserve"> - Struttura Tecnica</w:t>
      </w:r>
    </w:p>
    <w:p w:rsidR="00697947" w:rsidRPr="006931C9" w:rsidRDefault="005D0844" w:rsidP="005D0844">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 xml:space="preserve">I Comuni di Acquappesa e Guardia Piemontese procederanno ad individuare </w:t>
      </w:r>
      <w:r w:rsidR="00123F57" w:rsidRPr="006931C9">
        <w:rPr>
          <w:rFonts w:ascii="Times New Roman" w:hAnsi="Times New Roman" w:cs="Times New Roman"/>
          <w:sz w:val="24"/>
          <w:szCs w:val="24"/>
        </w:rPr>
        <w:t>la</w:t>
      </w:r>
      <w:r w:rsidRPr="006931C9">
        <w:rPr>
          <w:rFonts w:ascii="Times New Roman" w:hAnsi="Times New Roman" w:cs="Times New Roman"/>
          <w:sz w:val="24"/>
          <w:szCs w:val="24"/>
        </w:rPr>
        <w:t xml:space="preserve"> struttura tecnica di supporto per la gestione e l’assistenza</w:t>
      </w:r>
      <w:r w:rsidR="00123F57" w:rsidRPr="006931C9">
        <w:rPr>
          <w:rFonts w:ascii="Times New Roman" w:hAnsi="Times New Roman" w:cs="Times New Roman"/>
          <w:sz w:val="24"/>
          <w:szCs w:val="24"/>
        </w:rPr>
        <w:t xml:space="preserve"> tecnica </w:t>
      </w:r>
      <w:r w:rsidRPr="006931C9">
        <w:rPr>
          <w:rFonts w:ascii="Times New Roman" w:hAnsi="Times New Roman" w:cs="Times New Roman"/>
          <w:sz w:val="24"/>
          <w:szCs w:val="24"/>
        </w:rPr>
        <w:t xml:space="preserve"> nella </w:t>
      </w:r>
      <w:r w:rsidRPr="006931C9">
        <w:rPr>
          <w:rFonts w:ascii="Times New Roman" w:hAnsi="Times New Roman" w:cs="Times New Roman"/>
          <w:i/>
          <w:sz w:val="24"/>
          <w:szCs w:val="24"/>
        </w:rPr>
        <w:t>definizione dell’idea progettuale</w:t>
      </w:r>
      <w:r w:rsidRPr="006931C9">
        <w:rPr>
          <w:rFonts w:ascii="Times New Roman" w:hAnsi="Times New Roman" w:cs="Times New Roman"/>
          <w:sz w:val="24"/>
          <w:szCs w:val="24"/>
        </w:rPr>
        <w:t xml:space="preserve"> </w:t>
      </w:r>
      <w:r w:rsidR="00123F57" w:rsidRPr="006931C9">
        <w:rPr>
          <w:rFonts w:ascii="Times New Roman" w:hAnsi="Times New Roman" w:cs="Times New Roman"/>
          <w:sz w:val="24"/>
          <w:szCs w:val="24"/>
        </w:rPr>
        <w:t>coerentemente con le finalità del sistema locale di offerta turistica con specializzazione termale, balneare diportistica e religiosa (Terme-Porto di Cetraro- Santuario S.Francesco di Paola) e in linea con le previsioni del Contratto di Sviluppo. Ogni altra attività tecnica correlata alla effettiva presentazione delle domande di agevolazione resta a carico della singola impresa partecipante.</w:t>
      </w:r>
    </w:p>
    <w:p w:rsidR="00123F57" w:rsidRPr="006931C9" w:rsidRDefault="00123F57" w:rsidP="005D0844">
      <w:pPr>
        <w:autoSpaceDE w:val="0"/>
        <w:autoSpaceDN w:val="0"/>
        <w:adjustRightInd w:val="0"/>
        <w:spacing w:after="0" w:line="360" w:lineRule="auto"/>
        <w:jc w:val="both"/>
        <w:rPr>
          <w:rFonts w:ascii="Times New Roman" w:hAnsi="Times New Roman" w:cs="Times New Roman"/>
          <w:sz w:val="24"/>
          <w:szCs w:val="24"/>
        </w:rPr>
      </w:pPr>
    </w:p>
    <w:p w:rsidR="006B532C" w:rsidRPr="006931C9" w:rsidRDefault="006B532C" w:rsidP="006B532C">
      <w:pPr>
        <w:autoSpaceDE w:val="0"/>
        <w:autoSpaceDN w:val="0"/>
        <w:adjustRightInd w:val="0"/>
        <w:spacing w:after="0" w:line="360" w:lineRule="auto"/>
        <w:jc w:val="center"/>
        <w:rPr>
          <w:rFonts w:ascii="Times New Roman" w:hAnsi="Times New Roman" w:cs="Times New Roman"/>
          <w:sz w:val="24"/>
          <w:szCs w:val="24"/>
        </w:rPr>
      </w:pPr>
      <w:r w:rsidRPr="006931C9">
        <w:rPr>
          <w:rFonts w:ascii="Times New Roman" w:hAnsi="Times New Roman" w:cs="Times New Roman"/>
          <w:b/>
          <w:sz w:val="24"/>
          <w:szCs w:val="24"/>
        </w:rPr>
        <w:t xml:space="preserve">Art. </w:t>
      </w:r>
      <w:r w:rsidR="00D92A83">
        <w:rPr>
          <w:rFonts w:ascii="Times New Roman" w:hAnsi="Times New Roman" w:cs="Times New Roman"/>
          <w:b/>
          <w:sz w:val="24"/>
          <w:szCs w:val="24"/>
        </w:rPr>
        <w:t>8</w:t>
      </w:r>
      <w:r w:rsidR="00123F57" w:rsidRPr="006931C9">
        <w:rPr>
          <w:rFonts w:ascii="Times New Roman" w:hAnsi="Times New Roman" w:cs="Times New Roman"/>
          <w:b/>
          <w:sz w:val="24"/>
          <w:szCs w:val="24"/>
        </w:rPr>
        <w:t xml:space="preserve"> - Fasi del Processo</w:t>
      </w:r>
    </w:p>
    <w:p w:rsidR="006B532C" w:rsidRPr="006931C9" w:rsidRDefault="00123F57" w:rsidP="006B532C">
      <w:pPr>
        <w:spacing w:line="360" w:lineRule="auto"/>
        <w:jc w:val="both"/>
        <w:rPr>
          <w:rFonts w:ascii="Times New Roman" w:hAnsi="Times New Roman" w:cs="Times New Roman"/>
          <w:sz w:val="24"/>
          <w:szCs w:val="24"/>
        </w:rPr>
      </w:pPr>
      <w:r w:rsidRPr="006931C9">
        <w:rPr>
          <w:rFonts w:ascii="Times New Roman" w:hAnsi="Times New Roman" w:cs="Times New Roman"/>
          <w:sz w:val="24"/>
          <w:szCs w:val="24"/>
        </w:rPr>
        <w:t>L’Avviso determina l</w:t>
      </w:r>
      <w:r w:rsidR="00D92A83">
        <w:rPr>
          <w:rFonts w:ascii="Times New Roman" w:hAnsi="Times New Roman" w:cs="Times New Roman"/>
          <w:sz w:val="24"/>
          <w:szCs w:val="24"/>
        </w:rPr>
        <w:t>’</w:t>
      </w:r>
      <w:r w:rsidRPr="006931C9">
        <w:rPr>
          <w:rFonts w:ascii="Times New Roman" w:hAnsi="Times New Roman" w:cs="Times New Roman"/>
          <w:sz w:val="24"/>
          <w:szCs w:val="24"/>
        </w:rPr>
        <w:t>avvio di un processo</w:t>
      </w:r>
      <w:r w:rsidR="006B532C" w:rsidRPr="006931C9">
        <w:rPr>
          <w:rFonts w:ascii="Times New Roman" w:hAnsi="Times New Roman" w:cs="Times New Roman"/>
          <w:sz w:val="24"/>
          <w:szCs w:val="24"/>
        </w:rPr>
        <w:t xml:space="preserve"> finalizzato alla presentazione presso INVITALIA di un Contratto di Sviluppo. </w:t>
      </w:r>
      <w:r w:rsidR="00D57118" w:rsidRPr="006931C9">
        <w:rPr>
          <w:rFonts w:ascii="Times New Roman" w:hAnsi="Times New Roman" w:cs="Times New Roman"/>
          <w:sz w:val="24"/>
          <w:szCs w:val="24"/>
        </w:rPr>
        <w:t xml:space="preserve">Le fasi oggetto dell’avviso riguardano </w:t>
      </w:r>
      <w:r w:rsidR="006B532C" w:rsidRPr="006931C9">
        <w:rPr>
          <w:rFonts w:ascii="Times New Roman" w:hAnsi="Times New Roman" w:cs="Times New Roman"/>
          <w:sz w:val="24"/>
          <w:szCs w:val="24"/>
        </w:rPr>
        <w:t xml:space="preserve">la verifica di ammissibilità delle  iniziative alle agevolazioni previste dal Contratto di Sviluppo e  </w:t>
      </w:r>
      <w:r w:rsidRPr="006931C9">
        <w:rPr>
          <w:rFonts w:ascii="Times New Roman" w:hAnsi="Times New Roman" w:cs="Times New Roman"/>
          <w:sz w:val="24"/>
          <w:szCs w:val="24"/>
        </w:rPr>
        <w:t xml:space="preserve">l’analisi di coerenza strategica </w:t>
      </w:r>
      <w:r w:rsidR="006B532C" w:rsidRPr="006931C9">
        <w:rPr>
          <w:rFonts w:ascii="Times New Roman" w:hAnsi="Times New Roman" w:cs="Times New Roman"/>
          <w:sz w:val="24"/>
          <w:szCs w:val="24"/>
        </w:rPr>
        <w:t xml:space="preserve">delle stesse con il progetto di valorizzazione delle risorse termali delle “Terme Luigiane” e del rilancio turistico e  sviluppo occupazionale dell’Area del Medio Tirreno Cosentino. </w:t>
      </w:r>
    </w:p>
    <w:p w:rsidR="00123F57" w:rsidRPr="006931C9" w:rsidRDefault="00D92A83" w:rsidP="005D08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6B532C" w:rsidRPr="006931C9">
        <w:rPr>
          <w:rFonts w:ascii="Times New Roman" w:hAnsi="Times New Roman" w:cs="Times New Roman"/>
          <w:sz w:val="24"/>
          <w:szCs w:val="24"/>
        </w:rPr>
        <w:t xml:space="preserve"> </w:t>
      </w:r>
      <w:r w:rsidR="00123F57" w:rsidRPr="006931C9">
        <w:rPr>
          <w:rFonts w:ascii="Times New Roman" w:hAnsi="Times New Roman" w:cs="Times New Roman"/>
          <w:sz w:val="24"/>
          <w:szCs w:val="24"/>
        </w:rPr>
        <w:t xml:space="preserve"> soggetti di cui al precedente artic</w:t>
      </w:r>
      <w:r w:rsidR="00D57118" w:rsidRPr="006931C9">
        <w:rPr>
          <w:rFonts w:ascii="Times New Roman" w:hAnsi="Times New Roman" w:cs="Times New Roman"/>
          <w:sz w:val="24"/>
          <w:szCs w:val="24"/>
        </w:rPr>
        <w:t>olo 3, che intendano presentare domanda ai sensi del presente Avviso, devono inoltrare all</w:t>
      </w:r>
      <w:r>
        <w:rPr>
          <w:rFonts w:ascii="Times New Roman" w:hAnsi="Times New Roman" w:cs="Times New Roman"/>
          <w:sz w:val="24"/>
          <w:szCs w:val="24"/>
        </w:rPr>
        <w:t>’</w:t>
      </w:r>
      <w:r w:rsidR="00123F57" w:rsidRPr="006931C9">
        <w:rPr>
          <w:rFonts w:ascii="Times New Roman" w:hAnsi="Times New Roman" w:cs="Times New Roman"/>
          <w:sz w:val="24"/>
          <w:szCs w:val="24"/>
        </w:rPr>
        <w:t>Amministrazion</w:t>
      </w:r>
      <w:r>
        <w:rPr>
          <w:rFonts w:ascii="Times New Roman" w:hAnsi="Times New Roman" w:cs="Times New Roman"/>
          <w:sz w:val="24"/>
          <w:szCs w:val="24"/>
        </w:rPr>
        <w:t>e</w:t>
      </w:r>
      <w:r w:rsidR="00D57118" w:rsidRPr="006931C9">
        <w:rPr>
          <w:rFonts w:ascii="Times New Roman" w:hAnsi="Times New Roman" w:cs="Times New Roman"/>
          <w:sz w:val="24"/>
          <w:szCs w:val="24"/>
        </w:rPr>
        <w:t xml:space="preserve"> di Guardia Piemontese</w:t>
      </w:r>
      <w:r>
        <w:rPr>
          <w:rFonts w:ascii="Times New Roman" w:hAnsi="Times New Roman" w:cs="Times New Roman"/>
          <w:sz w:val="24"/>
          <w:szCs w:val="24"/>
        </w:rPr>
        <w:t xml:space="preserve"> – identificata e delegata come Stazione Appaltante –</w:t>
      </w:r>
      <w:r w:rsidR="00D57118" w:rsidRPr="006931C9">
        <w:rPr>
          <w:rFonts w:ascii="Times New Roman" w:hAnsi="Times New Roman" w:cs="Times New Roman"/>
          <w:sz w:val="24"/>
          <w:szCs w:val="24"/>
        </w:rPr>
        <w:t xml:space="preserve"> secondo le modalità e i termini previsti dall’Avviso, IL MODULO PER LA MANIFESTAZIONE DI INTERESSE e RELATIVI ALLEGATI.</w:t>
      </w:r>
    </w:p>
    <w:p w:rsidR="00D57118" w:rsidRDefault="00D57118" w:rsidP="005D0844">
      <w:pPr>
        <w:pStyle w:val="Paragrafoelenco"/>
        <w:autoSpaceDE w:val="0"/>
        <w:autoSpaceDN w:val="0"/>
        <w:adjustRightInd w:val="0"/>
        <w:spacing w:after="0" w:line="360" w:lineRule="auto"/>
        <w:ind w:left="1077"/>
        <w:jc w:val="both"/>
        <w:rPr>
          <w:rFonts w:ascii="Times New Roman" w:hAnsi="Times New Roman" w:cs="Times New Roman"/>
          <w:sz w:val="24"/>
          <w:szCs w:val="24"/>
        </w:rPr>
      </w:pPr>
    </w:p>
    <w:p w:rsidR="00D92A83" w:rsidRPr="006931C9" w:rsidRDefault="00D92A83" w:rsidP="005D0844">
      <w:pPr>
        <w:pStyle w:val="Paragrafoelenco"/>
        <w:autoSpaceDE w:val="0"/>
        <w:autoSpaceDN w:val="0"/>
        <w:adjustRightInd w:val="0"/>
        <w:spacing w:after="0" w:line="360" w:lineRule="auto"/>
        <w:ind w:left="1077"/>
        <w:jc w:val="both"/>
        <w:rPr>
          <w:rFonts w:ascii="Times New Roman" w:hAnsi="Times New Roman" w:cs="Times New Roman"/>
          <w:sz w:val="24"/>
          <w:szCs w:val="24"/>
        </w:rPr>
      </w:pPr>
    </w:p>
    <w:p w:rsidR="00D57118" w:rsidRPr="006931C9" w:rsidRDefault="00D57118" w:rsidP="00D57118">
      <w:pPr>
        <w:pStyle w:val="Paragrafoelenco"/>
        <w:autoSpaceDE w:val="0"/>
        <w:autoSpaceDN w:val="0"/>
        <w:adjustRightInd w:val="0"/>
        <w:spacing w:after="0" w:line="360" w:lineRule="auto"/>
        <w:ind w:left="1077"/>
        <w:jc w:val="both"/>
        <w:rPr>
          <w:rFonts w:ascii="Times New Roman" w:hAnsi="Times New Roman" w:cs="Times New Roman"/>
          <w:b/>
          <w:sz w:val="24"/>
          <w:szCs w:val="24"/>
        </w:rPr>
      </w:pPr>
      <w:r w:rsidRPr="006931C9">
        <w:rPr>
          <w:rFonts w:ascii="Times New Roman" w:hAnsi="Times New Roman" w:cs="Times New Roman"/>
          <w:b/>
          <w:sz w:val="24"/>
          <w:szCs w:val="24"/>
        </w:rPr>
        <w:t xml:space="preserve">Art. </w:t>
      </w:r>
      <w:r w:rsidR="00D92A83">
        <w:rPr>
          <w:rFonts w:ascii="Times New Roman" w:hAnsi="Times New Roman" w:cs="Times New Roman"/>
          <w:b/>
          <w:sz w:val="24"/>
          <w:szCs w:val="24"/>
        </w:rPr>
        <w:t>9</w:t>
      </w:r>
      <w:r w:rsidRPr="006931C9">
        <w:rPr>
          <w:rFonts w:ascii="Times New Roman" w:hAnsi="Times New Roman" w:cs="Times New Roman"/>
          <w:b/>
          <w:sz w:val="24"/>
          <w:szCs w:val="24"/>
        </w:rPr>
        <w:t xml:space="preserve"> - Modalità di Presentazione  </w:t>
      </w:r>
    </w:p>
    <w:p w:rsidR="005D0844" w:rsidRPr="006931C9" w:rsidRDefault="00D57118" w:rsidP="00D57118">
      <w:pPr>
        <w:autoSpaceDE w:val="0"/>
        <w:autoSpaceDN w:val="0"/>
        <w:adjustRightInd w:val="0"/>
        <w:spacing w:after="0" w:line="360" w:lineRule="auto"/>
        <w:jc w:val="both"/>
        <w:rPr>
          <w:rFonts w:ascii="Times New Roman" w:hAnsi="Times New Roman" w:cs="Times New Roman"/>
          <w:sz w:val="24"/>
          <w:szCs w:val="24"/>
        </w:rPr>
      </w:pPr>
      <w:r w:rsidRPr="006931C9">
        <w:rPr>
          <w:rFonts w:ascii="Times New Roman" w:hAnsi="Times New Roman" w:cs="Times New Roman"/>
          <w:sz w:val="24"/>
          <w:szCs w:val="24"/>
        </w:rPr>
        <w:t xml:space="preserve">Al fine di garantire la piena parità di accesso alla strategia territoriale di sviluppo il presente Avviso prevede la presentazione di una Manifestazione di Interesse (MODULO PER LA MANIFESTAZIONE DI INTERESSE e RELATIVI ALLEGATI), da parte dei Soggetti beneficiari di cui all’art. 3, a partire dalla data di pubblicazione del presente Avviso e fino al 31.12.2017. La Manifestazione di Interesse dovrà essere inviata, esclusivamente mediante PEC al seguente indirizzo: </w:t>
      </w:r>
      <w:r w:rsidR="00D92A83">
        <w:rPr>
          <w:rFonts w:ascii="Times New Roman" w:hAnsi="Times New Roman" w:cs="Times New Roman"/>
          <w:sz w:val="24"/>
          <w:szCs w:val="24"/>
        </w:rPr>
        <w:t>protocollo.amministrativoguardiapiemontese@asmepec.it</w:t>
      </w:r>
    </w:p>
    <w:sectPr w:rsidR="005D0844" w:rsidRPr="006931C9" w:rsidSect="0045573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8E" w:rsidRDefault="000E5E8E" w:rsidP="00467A72">
      <w:pPr>
        <w:spacing w:after="0" w:line="240" w:lineRule="auto"/>
      </w:pPr>
      <w:r>
        <w:separator/>
      </w:r>
    </w:p>
  </w:endnote>
  <w:endnote w:type="continuationSeparator" w:id="0">
    <w:p w:rsidR="000E5E8E" w:rsidRDefault="000E5E8E" w:rsidP="0046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8E" w:rsidRDefault="000E5E8E" w:rsidP="00467A72">
      <w:pPr>
        <w:spacing w:after="0" w:line="240" w:lineRule="auto"/>
      </w:pPr>
      <w:r>
        <w:separator/>
      </w:r>
    </w:p>
  </w:footnote>
  <w:footnote w:type="continuationSeparator" w:id="0">
    <w:p w:rsidR="000E5E8E" w:rsidRDefault="000E5E8E" w:rsidP="00467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7DC"/>
    <w:multiLevelType w:val="multilevel"/>
    <w:tmpl w:val="0E74EA56"/>
    <w:lvl w:ilvl="0">
      <w:start w:val="1"/>
      <w:numFmt w:val="bullet"/>
      <w:lvlText w:val=""/>
      <w:lvlJc w:val="left"/>
      <w:pPr>
        <w:tabs>
          <w:tab w:val="num" w:pos="7023"/>
        </w:tabs>
        <w:ind w:left="7023" w:hanging="360"/>
      </w:pPr>
      <w:rPr>
        <w:rFonts w:ascii="Symbol" w:hAnsi="Symbol" w:hint="default"/>
        <w:sz w:val="20"/>
      </w:rPr>
    </w:lvl>
    <w:lvl w:ilvl="1" w:tentative="1">
      <w:start w:val="1"/>
      <w:numFmt w:val="bullet"/>
      <w:lvlText w:val="o"/>
      <w:lvlJc w:val="left"/>
      <w:pPr>
        <w:tabs>
          <w:tab w:val="num" w:pos="7743"/>
        </w:tabs>
        <w:ind w:left="7743" w:hanging="360"/>
      </w:pPr>
      <w:rPr>
        <w:rFonts w:ascii="Courier New" w:hAnsi="Courier New" w:hint="default"/>
        <w:sz w:val="20"/>
      </w:rPr>
    </w:lvl>
    <w:lvl w:ilvl="2" w:tentative="1">
      <w:start w:val="1"/>
      <w:numFmt w:val="bullet"/>
      <w:lvlText w:val=""/>
      <w:lvlJc w:val="left"/>
      <w:pPr>
        <w:tabs>
          <w:tab w:val="num" w:pos="8463"/>
        </w:tabs>
        <w:ind w:left="8463" w:hanging="360"/>
      </w:pPr>
      <w:rPr>
        <w:rFonts w:ascii="Wingdings" w:hAnsi="Wingdings" w:hint="default"/>
        <w:sz w:val="20"/>
      </w:rPr>
    </w:lvl>
    <w:lvl w:ilvl="3" w:tentative="1">
      <w:start w:val="1"/>
      <w:numFmt w:val="bullet"/>
      <w:lvlText w:val=""/>
      <w:lvlJc w:val="left"/>
      <w:pPr>
        <w:tabs>
          <w:tab w:val="num" w:pos="9183"/>
        </w:tabs>
        <w:ind w:left="9183" w:hanging="360"/>
      </w:pPr>
      <w:rPr>
        <w:rFonts w:ascii="Wingdings" w:hAnsi="Wingdings" w:hint="default"/>
        <w:sz w:val="20"/>
      </w:rPr>
    </w:lvl>
    <w:lvl w:ilvl="4" w:tentative="1">
      <w:start w:val="1"/>
      <w:numFmt w:val="bullet"/>
      <w:lvlText w:val=""/>
      <w:lvlJc w:val="left"/>
      <w:pPr>
        <w:tabs>
          <w:tab w:val="num" w:pos="9903"/>
        </w:tabs>
        <w:ind w:left="9903" w:hanging="360"/>
      </w:pPr>
      <w:rPr>
        <w:rFonts w:ascii="Wingdings" w:hAnsi="Wingdings" w:hint="default"/>
        <w:sz w:val="20"/>
      </w:rPr>
    </w:lvl>
    <w:lvl w:ilvl="5" w:tentative="1">
      <w:start w:val="1"/>
      <w:numFmt w:val="bullet"/>
      <w:lvlText w:val=""/>
      <w:lvlJc w:val="left"/>
      <w:pPr>
        <w:tabs>
          <w:tab w:val="num" w:pos="10623"/>
        </w:tabs>
        <w:ind w:left="10623" w:hanging="360"/>
      </w:pPr>
      <w:rPr>
        <w:rFonts w:ascii="Wingdings" w:hAnsi="Wingdings" w:hint="default"/>
        <w:sz w:val="20"/>
      </w:rPr>
    </w:lvl>
    <w:lvl w:ilvl="6" w:tentative="1">
      <w:start w:val="1"/>
      <w:numFmt w:val="bullet"/>
      <w:lvlText w:val=""/>
      <w:lvlJc w:val="left"/>
      <w:pPr>
        <w:tabs>
          <w:tab w:val="num" w:pos="11343"/>
        </w:tabs>
        <w:ind w:left="11343" w:hanging="360"/>
      </w:pPr>
      <w:rPr>
        <w:rFonts w:ascii="Wingdings" w:hAnsi="Wingdings" w:hint="default"/>
        <w:sz w:val="20"/>
      </w:rPr>
    </w:lvl>
    <w:lvl w:ilvl="7" w:tentative="1">
      <w:start w:val="1"/>
      <w:numFmt w:val="bullet"/>
      <w:lvlText w:val=""/>
      <w:lvlJc w:val="left"/>
      <w:pPr>
        <w:tabs>
          <w:tab w:val="num" w:pos="12063"/>
        </w:tabs>
        <w:ind w:left="12063" w:hanging="360"/>
      </w:pPr>
      <w:rPr>
        <w:rFonts w:ascii="Wingdings" w:hAnsi="Wingdings" w:hint="default"/>
        <w:sz w:val="20"/>
      </w:rPr>
    </w:lvl>
    <w:lvl w:ilvl="8" w:tentative="1">
      <w:start w:val="1"/>
      <w:numFmt w:val="bullet"/>
      <w:lvlText w:val=""/>
      <w:lvlJc w:val="left"/>
      <w:pPr>
        <w:tabs>
          <w:tab w:val="num" w:pos="12783"/>
        </w:tabs>
        <w:ind w:left="12783" w:hanging="360"/>
      </w:pPr>
      <w:rPr>
        <w:rFonts w:ascii="Wingdings" w:hAnsi="Wingdings" w:hint="default"/>
        <w:sz w:val="20"/>
      </w:rPr>
    </w:lvl>
  </w:abstractNum>
  <w:abstractNum w:abstractNumId="1">
    <w:nsid w:val="065C31C7"/>
    <w:multiLevelType w:val="hybridMultilevel"/>
    <w:tmpl w:val="D23E3E38"/>
    <w:lvl w:ilvl="0" w:tplc="B388E8E6">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824EC0"/>
    <w:multiLevelType w:val="hybridMultilevel"/>
    <w:tmpl w:val="5724658C"/>
    <w:lvl w:ilvl="0" w:tplc="B388E8E6">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E95F1B"/>
    <w:multiLevelType w:val="hybridMultilevel"/>
    <w:tmpl w:val="CA2E0340"/>
    <w:lvl w:ilvl="0" w:tplc="B388E8E6">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4A2650"/>
    <w:multiLevelType w:val="hybridMultilevel"/>
    <w:tmpl w:val="0A18A53A"/>
    <w:lvl w:ilvl="0" w:tplc="B388E8E6">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180A1B"/>
    <w:multiLevelType w:val="hybridMultilevel"/>
    <w:tmpl w:val="DBE20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E1B3155"/>
    <w:multiLevelType w:val="hybridMultilevel"/>
    <w:tmpl w:val="7430D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1565C93"/>
    <w:multiLevelType w:val="hybridMultilevel"/>
    <w:tmpl w:val="FD6A6BE0"/>
    <w:lvl w:ilvl="0" w:tplc="5FF23B9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EE7765"/>
    <w:multiLevelType w:val="hybridMultilevel"/>
    <w:tmpl w:val="674EA564"/>
    <w:lvl w:ilvl="0" w:tplc="04100001">
      <w:start w:val="1"/>
      <w:numFmt w:val="bullet"/>
      <w:lvlText w:val=""/>
      <w:lvlJc w:val="left"/>
      <w:pPr>
        <w:ind w:left="5889" w:hanging="360"/>
      </w:pPr>
      <w:rPr>
        <w:rFonts w:ascii="Symbol" w:hAnsi="Symbol"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10">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nsid w:val="75E46D7C"/>
    <w:multiLevelType w:val="multilevel"/>
    <w:tmpl w:val="0664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0"/>
  </w:num>
  <w:num w:numId="5">
    <w:abstractNumId w:val="2"/>
  </w:num>
  <w:num w:numId="6">
    <w:abstractNumId w:val="6"/>
  </w:num>
  <w:num w:numId="7">
    <w:abstractNumId w:val="10"/>
  </w:num>
  <w:num w:numId="8">
    <w:abstractNumId w:val="4"/>
  </w:num>
  <w:num w:numId="9">
    <w:abstractNumId w:val="11"/>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AA"/>
    <w:rsid w:val="000E5E8E"/>
    <w:rsid w:val="000E7DE2"/>
    <w:rsid w:val="00107977"/>
    <w:rsid w:val="00123F57"/>
    <w:rsid w:val="001C716F"/>
    <w:rsid w:val="00420654"/>
    <w:rsid w:val="00432D7C"/>
    <w:rsid w:val="0045573E"/>
    <w:rsid w:val="00467A72"/>
    <w:rsid w:val="00481E98"/>
    <w:rsid w:val="00495CD7"/>
    <w:rsid w:val="005D0844"/>
    <w:rsid w:val="00604A7C"/>
    <w:rsid w:val="00612C20"/>
    <w:rsid w:val="00692E97"/>
    <w:rsid w:val="006931C9"/>
    <w:rsid w:val="00697947"/>
    <w:rsid w:val="006B532C"/>
    <w:rsid w:val="0070784A"/>
    <w:rsid w:val="00894AAB"/>
    <w:rsid w:val="00A270F8"/>
    <w:rsid w:val="00A31EA0"/>
    <w:rsid w:val="00A70148"/>
    <w:rsid w:val="00B1438E"/>
    <w:rsid w:val="00B30323"/>
    <w:rsid w:val="00B467F1"/>
    <w:rsid w:val="00B63ADD"/>
    <w:rsid w:val="00C213AC"/>
    <w:rsid w:val="00C33527"/>
    <w:rsid w:val="00C52E3B"/>
    <w:rsid w:val="00CB6D7A"/>
    <w:rsid w:val="00CD79AA"/>
    <w:rsid w:val="00D57118"/>
    <w:rsid w:val="00D92A83"/>
    <w:rsid w:val="00EA6A12"/>
    <w:rsid w:val="00ED33BA"/>
    <w:rsid w:val="00F319F7"/>
    <w:rsid w:val="00F846FE"/>
    <w:rsid w:val="00F95E8C"/>
    <w:rsid w:val="00FF3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438E"/>
    <w:pPr>
      <w:ind w:left="720"/>
      <w:contextualSpacing/>
    </w:pPr>
  </w:style>
  <w:style w:type="paragraph" w:styleId="NormaleWeb">
    <w:name w:val="Normal (Web)"/>
    <w:basedOn w:val="Normale"/>
    <w:uiPriority w:val="99"/>
    <w:semiHidden/>
    <w:unhideWhenUsed/>
    <w:rsid w:val="00B1438E"/>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B1438E"/>
    <w:rPr>
      <w:b/>
      <w:bCs/>
    </w:rPr>
  </w:style>
  <w:style w:type="character" w:styleId="Collegamentoipertestuale">
    <w:name w:val="Hyperlink"/>
    <w:basedOn w:val="Carpredefinitoparagrafo"/>
    <w:uiPriority w:val="99"/>
    <w:semiHidden/>
    <w:unhideWhenUsed/>
    <w:rsid w:val="00B1438E"/>
    <w:rPr>
      <w:color w:val="0000FF"/>
      <w:u w:val="single"/>
    </w:rPr>
  </w:style>
  <w:style w:type="paragraph" w:styleId="Intestazione">
    <w:name w:val="header"/>
    <w:basedOn w:val="Normale"/>
    <w:link w:val="IntestazioneCarattere"/>
    <w:rsid w:val="00467A72"/>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467A72"/>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467A7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467A72"/>
    <w:rPr>
      <w:rFonts w:ascii="Times New Roman" w:eastAsia="Times New Roman" w:hAnsi="Times New Roman" w:cs="Times New Roman"/>
      <w:sz w:val="20"/>
      <w:szCs w:val="20"/>
      <w:lang w:eastAsia="it-IT"/>
    </w:rPr>
  </w:style>
  <w:style w:type="character" w:styleId="Rimandonotaapidipagina">
    <w:name w:val="footnote reference"/>
    <w:semiHidden/>
    <w:rsid w:val="00467A72"/>
    <w:rPr>
      <w:vertAlign w:val="superscript"/>
    </w:rPr>
  </w:style>
  <w:style w:type="paragraph" w:styleId="Testofumetto">
    <w:name w:val="Balloon Text"/>
    <w:basedOn w:val="Normale"/>
    <w:link w:val="TestofumettoCarattere"/>
    <w:uiPriority w:val="99"/>
    <w:semiHidden/>
    <w:unhideWhenUsed/>
    <w:rsid w:val="00B63A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438E"/>
    <w:pPr>
      <w:ind w:left="720"/>
      <w:contextualSpacing/>
    </w:pPr>
  </w:style>
  <w:style w:type="paragraph" w:styleId="NormaleWeb">
    <w:name w:val="Normal (Web)"/>
    <w:basedOn w:val="Normale"/>
    <w:uiPriority w:val="99"/>
    <w:semiHidden/>
    <w:unhideWhenUsed/>
    <w:rsid w:val="00B1438E"/>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B1438E"/>
    <w:rPr>
      <w:b/>
      <w:bCs/>
    </w:rPr>
  </w:style>
  <w:style w:type="character" w:styleId="Collegamentoipertestuale">
    <w:name w:val="Hyperlink"/>
    <w:basedOn w:val="Carpredefinitoparagrafo"/>
    <w:uiPriority w:val="99"/>
    <w:semiHidden/>
    <w:unhideWhenUsed/>
    <w:rsid w:val="00B1438E"/>
    <w:rPr>
      <w:color w:val="0000FF"/>
      <w:u w:val="single"/>
    </w:rPr>
  </w:style>
  <w:style w:type="paragraph" w:styleId="Intestazione">
    <w:name w:val="header"/>
    <w:basedOn w:val="Normale"/>
    <w:link w:val="IntestazioneCarattere"/>
    <w:rsid w:val="00467A72"/>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467A72"/>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467A7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467A72"/>
    <w:rPr>
      <w:rFonts w:ascii="Times New Roman" w:eastAsia="Times New Roman" w:hAnsi="Times New Roman" w:cs="Times New Roman"/>
      <w:sz w:val="20"/>
      <w:szCs w:val="20"/>
      <w:lang w:eastAsia="it-IT"/>
    </w:rPr>
  </w:style>
  <w:style w:type="character" w:styleId="Rimandonotaapidipagina">
    <w:name w:val="footnote reference"/>
    <w:semiHidden/>
    <w:rsid w:val="00467A72"/>
    <w:rPr>
      <w:vertAlign w:val="superscript"/>
    </w:rPr>
  </w:style>
  <w:style w:type="paragraph" w:styleId="Testofumetto">
    <w:name w:val="Balloon Text"/>
    <w:basedOn w:val="Normale"/>
    <w:link w:val="TestofumettoCarattere"/>
    <w:uiPriority w:val="99"/>
    <w:semiHidden/>
    <w:unhideWhenUsed/>
    <w:rsid w:val="00B63A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2574">
      <w:bodyDiv w:val="1"/>
      <w:marLeft w:val="0"/>
      <w:marRight w:val="0"/>
      <w:marTop w:val="0"/>
      <w:marBottom w:val="0"/>
      <w:divBdr>
        <w:top w:val="none" w:sz="0" w:space="0" w:color="auto"/>
        <w:left w:val="none" w:sz="0" w:space="0" w:color="auto"/>
        <w:bottom w:val="none" w:sz="0" w:space="0" w:color="auto"/>
        <w:right w:val="none" w:sz="0" w:space="0" w:color="auto"/>
      </w:divBdr>
    </w:div>
    <w:div w:id="887644888">
      <w:bodyDiv w:val="1"/>
      <w:marLeft w:val="0"/>
      <w:marRight w:val="0"/>
      <w:marTop w:val="0"/>
      <w:marBottom w:val="0"/>
      <w:divBdr>
        <w:top w:val="none" w:sz="0" w:space="0" w:color="auto"/>
        <w:left w:val="none" w:sz="0" w:space="0" w:color="auto"/>
        <w:bottom w:val="none" w:sz="0" w:space="0" w:color="auto"/>
        <w:right w:val="none" w:sz="0" w:space="0" w:color="auto"/>
      </w:divBdr>
    </w:div>
    <w:div w:id="10451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nvitalia.it/site/new/home/cosa-facciamo/sosteniamo-grandi-investimenti/contratto-di-sviluppo/normativa/documento19006072.html" TargetMode="External"/><Relationship Id="rId18" Type="http://schemas.openxmlformats.org/officeDocument/2006/relationships/hyperlink" Target="http://www.invitalia.it/site/new/home/cosa-facciamo/sosteniamo-grandi-investimenti/contratto-di-sviluppo/normativa/documento19006084.html" TargetMode="External"/><Relationship Id="rId3" Type="http://schemas.microsoft.com/office/2007/relationships/stylesWithEffects" Target="stylesWithEffects.xml"/><Relationship Id="rId21" Type="http://schemas.openxmlformats.org/officeDocument/2006/relationships/hyperlink" Target="http://www.invitalia.it/site/new/home/cosa-facciamo/sosteniamo-grandi-investimenti/contratto-di-sviluppo/normativa/documento19006704.html" TargetMode="External"/><Relationship Id="rId7" Type="http://schemas.openxmlformats.org/officeDocument/2006/relationships/endnotes" Target="endnotes.xml"/><Relationship Id="rId12" Type="http://schemas.openxmlformats.org/officeDocument/2006/relationships/hyperlink" Target="http://www.invitalia.it/site/new/home/cosa-facciamo/sosteniamo-grandi-investimenti/contratto-di-sviluppo/normativa/documento19006071.html" TargetMode="External"/><Relationship Id="rId17" Type="http://schemas.openxmlformats.org/officeDocument/2006/relationships/hyperlink" Target="http://www.invitalia.it/site/new/home/cosa-facciamo/sosteniamo-grandi-investimenti/contratto-di-sviluppo/normativa/documento1900607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vitalia.it/site/new/home/cosa-facciamo/sosteniamo-grandi-investimenti/contratto-di-sviluppo/normativa/documento19005888.html" TargetMode="External"/><Relationship Id="rId20" Type="http://schemas.openxmlformats.org/officeDocument/2006/relationships/hyperlink" Target="http://www.invitalia.it/site/new/home/cosa-facciamo/sosteniamo-grandi-investimenti/contratto-di-sviluppo/normativa/documento19006206.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italia.it/site/new/home/cosa-facciamo/sosteniamo-grandi-investimenti/contratto-di-sviluppo/normativa/documento1900737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vitalia.it/site/new/home/cosa-facciamo/sosteniamo-grandi-investimenti/contratto-di-sviluppo/normativa/documento19006074.html" TargetMode="External"/><Relationship Id="rId23" Type="http://schemas.openxmlformats.org/officeDocument/2006/relationships/hyperlink" Target="http://www.invitalia.it/site/new/home/cosa-facciamo/sosteniamo-grandi-investimenti/contratto-di-sviluppo/normativa/documento19006309.html" TargetMode="External"/><Relationship Id="rId10" Type="http://schemas.openxmlformats.org/officeDocument/2006/relationships/hyperlink" Target="http://www.invitalia.it/site/new/home/cosa-facciamo/sosteniamo-grandi-investimenti/contratto-di-sviluppo/normativa/documento19007701.html" TargetMode="External"/><Relationship Id="rId19" Type="http://schemas.openxmlformats.org/officeDocument/2006/relationships/hyperlink" Target="http://www.invitalia.it/site/new/home/cosa-facciamo/sosteniamo-grandi-investimenti/contratto-di-sviluppo/normativa/documento1900664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vitalia.it/site/new/home/cosa-facciamo/sosteniamo-grandi-investimenti/contratto-di-sviluppo/normativa/documento19006073.html" TargetMode="External"/><Relationship Id="rId22" Type="http://schemas.openxmlformats.org/officeDocument/2006/relationships/hyperlink" Target="http://www.invitalia.it/site/new/home/cosa-facciamo/sosteniamo-grandi-investimenti/contratto-di-sviluppo/normativa/documento1900630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1838</Words>
  <Characters>10478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ASUS</cp:lastModifiedBy>
  <cp:revision>2</cp:revision>
  <cp:lastPrinted>2017-11-29T10:37:00Z</cp:lastPrinted>
  <dcterms:created xsi:type="dcterms:W3CDTF">2017-11-30T11:39:00Z</dcterms:created>
  <dcterms:modified xsi:type="dcterms:W3CDTF">2017-11-30T11:39:00Z</dcterms:modified>
</cp:coreProperties>
</file>